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b/>
        </w:rPr>
        <w:t>OBJETO:</w:t>
      </w:r>
      <w:r>
        <w:rPr>
          <w:rFonts w:ascii="Arial" w:hAnsi="Arial" w:cs="Arial"/>
        </w:rPr>
        <w:t xml:space="preserve"> PROYECTO DE ORDENANZA.</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b/>
        </w:rPr>
        <w:t>MATERIA:</w:t>
      </w:r>
      <w:r>
        <w:rPr>
          <w:rFonts w:ascii="Arial" w:hAnsi="Arial" w:cs="Arial"/>
        </w:rPr>
        <w:t xml:space="preserve"> TRIBUTARIA, CONTRIBUCIÓN ESPECIAL POR MEJORAS</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b/>
        </w:rPr>
        <w:t>PROYECTO DE ORDENANZA QUE SE PROPONE:</w:t>
      </w:r>
      <w:r>
        <w:rPr>
          <w:rFonts w:ascii="Arial" w:hAnsi="Arial" w:cs="Arial"/>
        </w:rPr>
        <w:t xml:space="preserve"> “ORDENANZA PARA LA DETERMINACIÓN, EMISIÓN, RECAUDACIÓN Y EXENCIONES DE LA CONTRIBUCIÓN ESPECIAL DE MEJORAS POR LA EJECUCIÓN DE LA OBRA: </w:t>
      </w:r>
      <w:r>
        <w:rPr>
          <w:rStyle w:val="markedcontent"/>
          <w:rFonts w:ascii="Arial" w:hAnsi="Arial" w:cs="Arial"/>
          <w:shd w:val="clear" w:color="auto" w:fill="FFFFFF"/>
        </w:rPr>
        <w:t>“CONSTRUCCIÓN DE ACERAS ORNAMENTALES Y BORDILLOS EN EL MARGEN DERECHO DE LA CABECERA PARROQUIAL DE ENOKANQUI DEL CANTÓN</w:t>
      </w:r>
      <w:r>
        <w:rPr>
          <w:rStyle w:val="markedcontent"/>
          <w:rFonts w:ascii="Arial" w:hAnsi="Arial" w:cs="Arial"/>
          <w:shd w:val="clear" w:color="auto" w:fill="FFFFFF"/>
        </w:rPr>
        <w:t xml:space="preserve"> LA JOYA DE LOS SACHAS, PROVINCIA DE ORELLANA”</w:t>
      </w:r>
      <w:r>
        <w:rPr>
          <w:rFonts w:ascii="Arial" w:hAnsi="Arial" w:cs="Arial"/>
        </w:rPr>
        <w:t>”</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b/>
        </w:rPr>
        <w:t>PROPONENTE:</w:t>
      </w:r>
      <w:r>
        <w:rPr>
          <w:rFonts w:ascii="Arial" w:hAnsi="Arial" w:cs="Arial"/>
        </w:rPr>
        <w:t xml:space="preserve"> </w:t>
      </w:r>
      <w:proofErr w:type="spellStart"/>
      <w:r>
        <w:rPr>
          <w:rFonts w:ascii="Arial" w:hAnsi="Arial" w:cs="Arial"/>
        </w:rPr>
        <w:t>Mgs</w:t>
      </w:r>
      <w:proofErr w:type="spellEnd"/>
      <w:r>
        <w:rPr>
          <w:rFonts w:ascii="Arial" w:hAnsi="Arial" w:cs="Arial"/>
        </w:rPr>
        <w:t xml:space="preserve">. </w:t>
      </w:r>
      <w:proofErr w:type="spellStart"/>
      <w:r>
        <w:rPr>
          <w:rFonts w:ascii="Arial" w:hAnsi="Arial" w:cs="Arial"/>
        </w:rPr>
        <w:t>Katherin</w:t>
      </w:r>
      <w:proofErr w:type="spellEnd"/>
      <w:r>
        <w:rPr>
          <w:rFonts w:ascii="Arial" w:hAnsi="Arial" w:cs="Arial"/>
        </w:rPr>
        <w:t xml:space="preserve"> Lizeth Hinojosa Rojas, ALCALDESA.</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b/>
        </w:rPr>
      </w:pPr>
      <w:r>
        <w:rPr>
          <w:rFonts w:ascii="Arial" w:hAnsi="Arial" w:cs="Arial"/>
          <w:b/>
        </w:rPr>
        <w:t>EXPOSICIÓN DE MOTIVOS:</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rPr>
        <w:t>Conforme lo dispuesto en el art. 226 de la Constitución de la República del Ecuador los servidores públicos ejercerán sola</w:t>
      </w:r>
      <w:r>
        <w:rPr>
          <w:rFonts w:ascii="Arial" w:hAnsi="Arial" w:cs="Arial"/>
        </w:rPr>
        <w:t>mente las competencias y facultades que les sean atribuidas en la Constitución y la ley.</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rPr>
        <w:t xml:space="preserve">El proyecto de ordenanza reglamenta, la determinación, emisión y recaudación de los recursos municipales por concepto de Contribución Especial de Mejoras por la obra </w:t>
      </w:r>
      <w:r>
        <w:rPr>
          <w:rFonts w:ascii="Arial" w:hAnsi="Arial" w:cs="Arial"/>
        </w:rPr>
        <w:t>ejecutada en el cantón La Joya de los Sachas, que ameritan su recuperación a través de este tributo. Para el GAD Municipal es necesario establecer los costos de la obra que se recuperarán por su ejecución, así como también establecer las exoneraciones y su</w:t>
      </w:r>
      <w:r>
        <w:rPr>
          <w:rFonts w:ascii="Arial" w:hAnsi="Arial" w:cs="Arial"/>
        </w:rPr>
        <w:t>bsidios que se proponen aplicar para beneficio de los propietarios beneficiarios de la obra; incorporar las disposiciones legales vigentes del COOTAD, es otra de las razones que impulsan la formulación de la presente ordenanza, en cumplimiento de la normat</w:t>
      </w:r>
      <w:r>
        <w:rPr>
          <w:rFonts w:ascii="Arial" w:hAnsi="Arial" w:cs="Arial"/>
        </w:rPr>
        <w:t>iva vigente.</w:t>
      </w:r>
    </w:p>
    <w:p w:rsidR="002F32AE" w:rsidRDefault="00A62FF3">
      <w:pPr>
        <w:pStyle w:val="Sinespaciado"/>
        <w:jc w:val="both"/>
        <w:rPr>
          <w:rFonts w:ascii="Arial" w:hAnsi="Arial" w:cs="Arial"/>
        </w:rPr>
      </w:pPr>
      <w:r>
        <w:rPr>
          <w:rFonts w:ascii="Arial" w:hAnsi="Arial" w:cs="Arial"/>
        </w:rPr>
        <w:br/>
        <w:t xml:space="preserve">El análisis socioeconómico de las personas cuyas propiedades son directamente beneficiadas del proyecto de infraestructura, </w:t>
      </w:r>
      <w:r>
        <w:rPr>
          <w:rStyle w:val="markedcontent"/>
          <w:rFonts w:ascii="Arial" w:hAnsi="Arial" w:cs="Arial"/>
          <w:shd w:val="clear" w:color="auto" w:fill="FFFFFF"/>
        </w:rPr>
        <w:t>“CONSTRUCCIÓN DE ACERAS ORNAMENTALES Y BORDILLOS EN EL MARGEN DERECHO DE LA CABECERA PARROQUIAL DE ENOKANQUI DEL CANTÓ</w:t>
      </w:r>
      <w:r>
        <w:rPr>
          <w:rStyle w:val="markedcontent"/>
          <w:rFonts w:ascii="Arial" w:hAnsi="Arial" w:cs="Arial"/>
          <w:shd w:val="clear" w:color="auto" w:fill="FFFFFF"/>
        </w:rPr>
        <w:t>N LA JOYA DE LOS SACHAS, PROVINCIA DE ORELLANA”</w:t>
      </w:r>
      <w:r>
        <w:rPr>
          <w:rFonts w:ascii="Arial" w:hAnsi="Arial" w:cs="Arial"/>
        </w:rPr>
        <w:t>, permite a las diferentes entidades sean públicas o privadas, tomar decisiones para desarrollar estrategias que permitan a la sociedad crecimiento y desarrollo económico. Las decisiones son medidas que se ado</w:t>
      </w:r>
      <w:r>
        <w:rPr>
          <w:rFonts w:ascii="Arial" w:hAnsi="Arial" w:cs="Arial"/>
        </w:rPr>
        <w:t>ptan a partir de un estudio generado a través de metodologías de diagnóstico poblacional, que infieren en la situación de los hogares de forma individual e impactan a la sociedad de forma general.</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rPr>
        <w:t>El análisis de la población es muy significativo, ya que s</w:t>
      </w:r>
      <w:r>
        <w:rPr>
          <w:rFonts w:ascii="Arial" w:hAnsi="Arial" w:cs="Arial"/>
        </w:rPr>
        <w:t>e lo realiza in situ, analizando la situación social y económica real de los hogares.</w:t>
      </w:r>
    </w:p>
    <w:p w:rsidR="002F32AE" w:rsidRDefault="00A62FF3">
      <w:pPr>
        <w:pStyle w:val="Sinespaciado"/>
        <w:jc w:val="both"/>
        <w:rPr>
          <w:rFonts w:ascii="Arial" w:hAnsi="Arial" w:cs="Arial"/>
        </w:rPr>
      </w:pPr>
      <w:r>
        <w:rPr>
          <w:rFonts w:ascii="Arial" w:hAnsi="Arial" w:cs="Arial"/>
        </w:rPr>
        <w:br/>
        <w:t>El artículo 240 de la Constitución establece que los gobiernos autónomos descentralizados de las regiones, distritos metropolitanos, provincias y cantones tendrán facult</w:t>
      </w:r>
      <w:r>
        <w:rPr>
          <w:rFonts w:ascii="Arial" w:hAnsi="Arial" w:cs="Arial"/>
        </w:rPr>
        <w:t xml:space="preserve">ades legislativas en el ámbito de sus competencias y jurisdicciones territoriales. Las juntas parroquiales rurales tendrán facultades reglamentarias; y en concreto el Artículo 264 de la misma carta magna numeral 5, señala como </w:t>
      </w:r>
      <w:r>
        <w:rPr>
          <w:rFonts w:ascii="Arial" w:hAnsi="Arial" w:cs="Arial"/>
        </w:rPr>
        <w:lastRenderedPageBreak/>
        <w:t xml:space="preserve">competencia exclusiva de los </w:t>
      </w:r>
      <w:r>
        <w:rPr>
          <w:rFonts w:ascii="Arial" w:hAnsi="Arial" w:cs="Arial"/>
        </w:rPr>
        <w:t>gobiernos municipales el “crear, modificar o suprimir mediante ordenanzas, tasas y contribuciones especiales de mejoras”.</w:t>
      </w:r>
    </w:p>
    <w:p w:rsidR="002F32AE" w:rsidRDefault="00A62FF3">
      <w:pPr>
        <w:pStyle w:val="Sinespaciado"/>
        <w:jc w:val="both"/>
        <w:rPr>
          <w:rFonts w:ascii="Arial" w:hAnsi="Arial" w:cs="Arial"/>
        </w:rPr>
      </w:pPr>
      <w:r>
        <w:rPr>
          <w:rFonts w:ascii="Arial" w:hAnsi="Arial" w:cs="Arial"/>
        </w:rPr>
        <w:t xml:space="preserve"> </w:t>
      </w:r>
      <w:r>
        <w:rPr>
          <w:rFonts w:ascii="Arial" w:hAnsi="Arial" w:cs="Arial"/>
        </w:rPr>
        <w:br/>
        <w:t>El COOTAD en su Artículo 569 señala: “El objeto de la contribución especial de mejoras es el beneficio real o presuntivo proporciona</w:t>
      </w:r>
      <w:r>
        <w:rPr>
          <w:rFonts w:ascii="Arial" w:hAnsi="Arial" w:cs="Arial"/>
        </w:rPr>
        <w:t>do a las propiedades inmuebles por la construcción de cualquier obra pública municipal o metropolitana. “Los concejos municipales o distritales podrán disminuir o exonerar el pago de la contribución especial de mejoras en consideración de la situación soci</w:t>
      </w:r>
      <w:r>
        <w:rPr>
          <w:rFonts w:ascii="Arial" w:hAnsi="Arial" w:cs="Arial"/>
        </w:rPr>
        <w:t>al y económica de los contribuyentes”.</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rPr>
        <w:t>En cuanto a la recaudación de los diferentes tributos del GAD Municipal, los artículos 37 y 47 de la Constitución de la República del Ecuador, ampara el derecho de los grupos vulnerables de adultos mayores y personas</w:t>
      </w:r>
      <w:r>
        <w:rPr>
          <w:rFonts w:ascii="Arial" w:hAnsi="Arial" w:cs="Arial"/>
        </w:rPr>
        <w:t xml:space="preserve"> con discapacidad, mediante la aplicación de exenciones en el régimen tributario.</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rPr>
        <w:t>Lo cual se torna importante tomar en consideración dada la actual situación y es evidente la necesidad de realizar un análisis socioeconómico de la población que se benefici</w:t>
      </w:r>
      <w:r>
        <w:rPr>
          <w:rFonts w:ascii="Arial" w:hAnsi="Arial" w:cs="Arial"/>
        </w:rPr>
        <w:t xml:space="preserve">a de los proyectos que el GAD Municipal de La Joya de los Sachas desarrolla para que, tomando estos estudios como referencia, el Concejo Municipal, que es quien tiene la facultad de disminuir o exonerar el pago de las contribuciones especiales de mejoras, </w:t>
      </w:r>
      <w:r>
        <w:rPr>
          <w:rFonts w:ascii="Arial" w:hAnsi="Arial" w:cs="Arial"/>
        </w:rPr>
        <w:t>puedan decidir de forma más acertada y cercana a la realidad de la población.</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rPr>
        <w:t>De acuerdo al Estudio Socio Económico realizado por el GAD Municipal, arroja, entre otros, los siguientes resultados:</w:t>
      </w:r>
    </w:p>
    <w:p w:rsidR="002F32AE" w:rsidRDefault="002F32AE">
      <w:pPr>
        <w:pStyle w:val="Sinespaciado"/>
        <w:jc w:val="both"/>
        <w:rPr>
          <w:rFonts w:ascii="Arial" w:hAnsi="Arial" w:cs="Arial"/>
        </w:rPr>
      </w:pPr>
    </w:p>
    <w:p w:rsidR="002F32AE" w:rsidRDefault="00A62FF3">
      <w:pPr>
        <w:pStyle w:val="Sinespaciado"/>
        <w:jc w:val="both"/>
        <w:rPr>
          <w:lang w:eastAsia="es-EC"/>
        </w:rPr>
      </w:pPr>
      <w:r>
        <w:rPr>
          <w:rFonts w:ascii="Arial" w:hAnsi="Arial" w:cs="Arial"/>
          <w:lang w:eastAsia="es-EC"/>
        </w:rPr>
        <w:t>“Como podemos observar que el quintil 3 predomina en la po</w:t>
      </w:r>
      <w:r>
        <w:rPr>
          <w:rFonts w:ascii="Arial" w:hAnsi="Arial" w:cs="Arial"/>
          <w:lang w:eastAsia="es-EC"/>
        </w:rPr>
        <w:t xml:space="preserve">blación beneficiaria </w:t>
      </w:r>
      <w:r>
        <w:rPr>
          <w:lang w:eastAsia="es-EC"/>
        </w:rPr>
        <w:br/>
      </w:r>
      <w:r>
        <w:rPr>
          <w:rFonts w:ascii="Arial" w:hAnsi="Arial" w:cs="Arial"/>
          <w:lang w:eastAsia="es-EC"/>
        </w:rPr>
        <w:t xml:space="preserve">lo cual le corresponde el 31% que se ubica en la clase media (vulnerable a la </w:t>
      </w:r>
      <w:r>
        <w:rPr>
          <w:lang w:eastAsia="es-EC"/>
        </w:rPr>
        <w:br/>
      </w:r>
      <w:r>
        <w:rPr>
          <w:rFonts w:ascii="Arial" w:hAnsi="Arial" w:cs="Arial"/>
          <w:lang w:eastAsia="es-EC"/>
        </w:rPr>
        <w:t xml:space="preserve">pobreza), con un ingreso promedio familiar de $ 445,00 de todas maneras solo le </w:t>
      </w:r>
      <w:r>
        <w:rPr>
          <w:lang w:eastAsia="es-EC"/>
        </w:rPr>
        <w:br/>
      </w:r>
      <w:r>
        <w:rPr>
          <w:rFonts w:ascii="Arial" w:hAnsi="Arial" w:cs="Arial"/>
          <w:lang w:eastAsia="es-EC"/>
        </w:rPr>
        <w:t>pertenece el 26% de ingreso ya que también el valor está por debajo del SB</w:t>
      </w:r>
      <w:r>
        <w:rPr>
          <w:rFonts w:ascii="Arial" w:hAnsi="Arial" w:cs="Arial"/>
          <w:lang w:eastAsia="es-EC"/>
        </w:rPr>
        <w:t xml:space="preserve">U lo </w:t>
      </w:r>
      <w:r>
        <w:rPr>
          <w:lang w:eastAsia="es-EC"/>
        </w:rPr>
        <w:br/>
      </w:r>
      <w:r>
        <w:rPr>
          <w:rFonts w:ascii="Arial" w:hAnsi="Arial" w:cs="Arial"/>
          <w:lang w:eastAsia="es-EC"/>
        </w:rPr>
        <w:t xml:space="preserve">cual es de $ 460,00. Se observa que la mayoría de familias beneficiarias de esta </w:t>
      </w:r>
      <w:r>
        <w:rPr>
          <w:lang w:eastAsia="es-EC"/>
        </w:rPr>
        <w:br/>
      </w:r>
      <w:r>
        <w:rPr>
          <w:rFonts w:ascii="Arial" w:hAnsi="Arial" w:cs="Arial"/>
          <w:lang w:eastAsia="es-EC"/>
        </w:rPr>
        <w:t xml:space="preserve">obra, no podrá alcanzar la canasta básica familiar que en promedio de enero a </w:t>
      </w:r>
      <w:r>
        <w:rPr>
          <w:lang w:eastAsia="es-EC"/>
        </w:rPr>
        <w:br/>
      </w:r>
      <w:r>
        <w:rPr>
          <w:rFonts w:ascii="Arial" w:hAnsi="Arial" w:cs="Arial"/>
          <w:lang w:eastAsia="es-EC"/>
        </w:rPr>
        <w:t>marzo del 2024 es de $ 791,09 ni para la vital que en promedio de enero a marzo es de $ 5</w:t>
      </w:r>
      <w:r>
        <w:rPr>
          <w:rFonts w:ascii="Arial" w:hAnsi="Arial" w:cs="Arial"/>
          <w:lang w:eastAsia="es-EC"/>
        </w:rPr>
        <w:t>55,82.</w:t>
      </w:r>
    </w:p>
    <w:p w:rsidR="002F32AE" w:rsidRDefault="00A62FF3">
      <w:pPr>
        <w:pStyle w:val="Sinespaciado"/>
        <w:jc w:val="both"/>
        <w:rPr>
          <w:rFonts w:ascii="Arial" w:hAnsi="Arial" w:cs="Arial"/>
          <w:shd w:val="clear" w:color="auto" w:fill="FFFFFF"/>
          <w:lang w:eastAsia="es-EC"/>
        </w:rPr>
      </w:pPr>
      <w:r>
        <w:rPr>
          <w:rFonts w:ascii="Courier New" w:hAnsi="Courier New" w:cs="Courier New"/>
          <w:lang w:eastAsia="es-EC"/>
        </w:rPr>
        <w:t xml:space="preserve"> </w:t>
      </w:r>
      <w:r>
        <w:rPr>
          <w:lang w:eastAsia="es-EC"/>
        </w:rPr>
        <w:br/>
      </w:r>
      <w:r>
        <w:rPr>
          <w:rFonts w:ascii="Arial" w:hAnsi="Arial" w:cs="Arial"/>
          <w:shd w:val="clear" w:color="auto" w:fill="FFFFFF"/>
          <w:lang w:eastAsia="es-EC"/>
        </w:rPr>
        <w:t>Más de la mitad de la población encuestada da como resultado que el 46% se halla en los quintiles 1 y 2, es decir la población que pertenece a la clase pobre y media baja.</w:t>
      </w:r>
    </w:p>
    <w:p w:rsidR="002F32AE" w:rsidRDefault="002F32AE">
      <w:pPr>
        <w:pStyle w:val="Sinespaciado"/>
        <w:jc w:val="both"/>
        <w:rPr>
          <w:rFonts w:ascii="Arial" w:hAnsi="Arial" w:cs="Arial"/>
          <w:shd w:val="clear" w:color="auto" w:fill="FFFFFF"/>
          <w:lang w:eastAsia="es-EC"/>
        </w:rPr>
      </w:pPr>
    </w:p>
    <w:p w:rsidR="002F32AE" w:rsidRDefault="00A62FF3">
      <w:pPr>
        <w:pStyle w:val="Sinespaciado"/>
        <w:jc w:val="both"/>
        <w:rPr>
          <w:rFonts w:ascii="Arial" w:hAnsi="Arial" w:cs="Arial"/>
          <w:shd w:val="clear" w:color="auto" w:fill="FFFFFF"/>
          <w:lang w:eastAsia="es-EC"/>
        </w:rPr>
      </w:pPr>
      <w:r>
        <w:rPr>
          <w:rFonts w:ascii="Arial" w:hAnsi="Arial" w:cs="Arial"/>
          <w:shd w:val="clear" w:color="auto" w:fill="FFFFFF"/>
          <w:lang w:eastAsia="es-EC"/>
        </w:rPr>
        <w:t xml:space="preserve">La mayoría de familias el 46% pertenece a los quintiles 1 y 2, cuyo </w:t>
      </w:r>
      <w:r>
        <w:rPr>
          <w:rFonts w:ascii="Arial" w:hAnsi="Arial" w:cs="Arial"/>
          <w:shd w:val="clear" w:color="auto" w:fill="FFFFFF"/>
          <w:lang w:eastAsia="es-EC"/>
        </w:rPr>
        <w:t>ingreso se halla en un rango entre $ 0 y $ 352. Con un promedio de ingreso familiar de $ 153,33 para el quintil 1 y 250,00 para el quintil 2, valores muy por debajo del SBU del 2024 y por debajo de la canasta vital que en promedio de enero a marzo del 2024</w:t>
      </w:r>
      <w:r>
        <w:rPr>
          <w:rFonts w:ascii="Arial" w:hAnsi="Arial" w:cs="Arial"/>
          <w:shd w:val="clear" w:color="auto" w:fill="FFFFFF"/>
          <w:lang w:eastAsia="es-EC"/>
        </w:rPr>
        <w:t xml:space="preserve"> es de $ 555, 82 y cabe mencionar que el promedio de ingreso familiar para la mayoría de familias beneficiarias en esta obra, no podrá alcanzar la canasta básica familiar que en promedio de enero a marzo del 2024 es de $ 791,09 sin embargo no les alcanza n</w:t>
      </w:r>
      <w:r>
        <w:rPr>
          <w:rFonts w:ascii="Arial" w:hAnsi="Arial" w:cs="Arial"/>
          <w:shd w:val="clear" w:color="auto" w:fill="FFFFFF"/>
          <w:lang w:eastAsia="es-EC"/>
        </w:rPr>
        <w:t>i para la vital.</w:t>
      </w:r>
    </w:p>
    <w:p w:rsidR="002F32AE" w:rsidRDefault="002F32AE">
      <w:pPr>
        <w:pStyle w:val="Sinespaciado"/>
        <w:jc w:val="both"/>
        <w:rPr>
          <w:rFonts w:ascii="Arial" w:hAnsi="Arial" w:cs="Arial"/>
          <w:shd w:val="clear" w:color="auto" w:fill="FFFFFF"/>
          <w:lang w:eastAsia="es-EC"/>
        </w:rPr>
      </w:pPr>
    </w:p>
    <w:p w:rsidR="002F32AE" w:rsidRDefault="00A62FF3">
      <w:pPr>
        <w:pStyle w:val="Sinespaciado"/>
        <w:jc w:val="both"/>
        <w:rPr>
          <w:lang w:eastAsia="es-EC"/>
        </w:rPr>
      </w:pPr>
      <w:r>
        <w:rPr>
          <w:rFonts w:ascii="Arial" w:hAnsi="Arial" w:cs="Arial"/>
          <w:shd w:val="clear" w:color="auto" w:fill="FFFFFF"/>
          <w:lang w:eastAsia="es-EC"/>
        </w:rPr>
        <w:lastRenderedPageBreak/>
        <w:t>Y la población que se encuentra en quintil 4 y 5 corresponde a la clase media alta y alta, son apenas el 23% de la población total y le pertenece el 56% del ingreso.</w:t>
      </w:r>
      <w:r>
        <w:rPr>
          <w:rFonts w:ascii="Arial" w:hAnsi="Arial" w:cs="Arial"/>
          <w:shd w:val="clear" w:color="auto" w:fill="FFFFFF"/>
          <w:lang w:eastAsia="es-EC"/>
        </w:rPr>
        <w:br/>
      </w:r>
    </w:p>
    <w:p w:rsidR="002F32AE" w:rsidRDefault="00A62FF3">
      <w:pPr>
        <w:pStyle w:val="Sinespaciado"/>
        <w:jc w:val="both"/>
        <w:rPr>
          <w:rFonts w:ascii="Arial" w:hAnsi="Arial" w:cs="Arial"/>
          <w:color w:val="000000"/>
          <w:lang w:eastAsia="es-EC"/>
        </w:rPr>
      </w:pPr>
      <w:proofErr w:type="gramStart"/>
      <w:r>
        <w:rPr>
          <w:rFonts w:ascii="Arial" w:hAnsi="Arial" w:cs="Arial"/>
          <w:color w:val="000000"/>
          <w:lang w:eastAsia="es-EC"/>
        </w:rPr>
        <w:t>El  análisis</w:t>
      </w:r>
      <w:proofErr w:type="gramEnd"/>
      <w:r>
        <w:rPr>
          <w:rFonts w:ascii="Arial" w:hAnsi="Arial" w:cs="Arial"/>
          <w:color w:val="000000"/>
          <w:lang w:eastAsia="es-EC"/>
        </w:rPr>
        <w:t xml:space="preserve">  revela  que  las  familias  ubicadas  en  los  quintiles </w:t>
      </w:r>
      <w:r>
        <w:rPr>
          <w:rFonts w:ascii="Arial" w:hAnsi="Arial" w:cs="Arial"/>
          <w:color w:val="000000"/>
          <w:lang w:eastAsia="es-EC"/>
        </w:rPr>
        <w:t xml:space="preserve"> 1  y  2  enfrentan </w:t>
      </w:r>
      <w:r>
        <w:rPr>
          <w:rFonts w:ascii="Arial" w:hAnsi="Arial" w:cs="Arial"/>
          <w:color w:val="000000"/>
          <w:lang w:eastAsia="es-EC"/>
        </w:rPr>
        <w:br/>
        <w:t xml:space="preserve">dificultades financieras, presto que es muy poco lo que les sobra mensual lo que </w:t>
      </w:r>
      <w:r>
        <w:rPr>
          <w:rFonts w:ascii="Arial" w:hAnsi="Arial" w:cs="Arial"/>
          <w:color w:val="000000"/>
          <w:lang w:eastAsia="es-EC"/>
        </w:rPr>
        <w:br/>
        <w:t xml:space="preserve">resulta difícil solventar deudas. Esta situación se agrava debido a que su principal </w:t>
      </w:r>
      <w:r>
        <w:rPr>
          <w:rFonts w:ascii="Arial" w:hAnsi="Arial" w:cs="Arial"/>
          <w:color w:val="000000"/>
          <w:lang w:eastAsia="es-EC"/>
        </w:rPr>
        <w:br/>
        <w:t>fuente de ingresos proviene de actividades agrícolas, dejándolos co</w:t>
      </w:r>
      <w:r>
        <w:rPr>
          <w:rFonts w:ascii="Arial" w:hAnsi="Arial" w:cs="Arial"/>
          <w:color w:val="000000"/>
          <w:lang w:eastAsia="es-EC"/>
        </w:rPr>
        <w:t xml:space="preserve">n un margen </w:t>
      </w:r>
      <w:r>
        <w:rPr>
          <w:rFonts w:ascii="Arial" w:hAnsi="Arial" w:cs="Arial"/>
          <w:color w:val="000000"/>
          <w:lang w:eastAsia="es-EC"/>
        </w:rPr>
        <w:br/>
        <w:t xml:space="preserve">ajustado para cubrir sus necesidades básicas. La falta de alternativas de sustento </w:t>
      </w:r>
      <w:r>
        <w:rPr>
          <w:rFonts w:ascii="Arial" w:hAnsi="Arial" w:cs="Arial"/>
          <w:color w:val="000000"/>
          <w:lang w:eastAsia="es-EC"/>
        </w:rPr>
        <w:br/>
        <w:t xml:space="preserve">las obliga a depender exclusivamente de los ingresos generados por la venta de </w:t>
      </w:r>
      <w:r>
        <w:rPr>
          <w:rFonts w:ascii="Arial" w:hAnsi="Arial" w:cs="Arial"/>
          <w:color w:val="000000"/>
          <w:lang w:eastAsia="es-EC"/>
        </w:rPr>
        <w:br/>
        <w:t xml:space="preserve">sus cosechas, lo que implica un constante desafío para equilibrar sus finanzas </w:t>
      </w:r>
      <w:r>
        <w:rPr>
          <w:rFonts w:ascii="Arial" w:hAnsi="Arial" w:cs="Arial"/>
          <w:color w:val="000000"/>
          <w:lang w:eastAsia="es-EC"/>
        </w:rPr>
        <w:t xml:space="preserve">y </w:t>
      </w:r>
      <w:r>
        <w:rPr>
          <w:rFonts w:ascii="Arial" w:hAnsi="Arial" w:cs="Arial"/>
          <w:color w:val="000000"/>
          <w:lang w:eastAsia="es-EC"/>
        </w:rPr>
        <w:br/>
        <w:t>mantenerse a flote.</w:t>
      </w:r>
    </w:p>
    <w:p w:rsidR="002F32AE" w:rsidRDefault="002F32AE">
      <w:pPr>
        <w:pStyle w:val="Sinespaciado"/>
        <w:jc w:val="both"/>
        <w:rPr>
          <w:rFonts w:ascii="Arial" w:hAnsi="Arial" w:cs="Arial"/>
          <w:color w:val="000000"/>
          <w:lang w:eastAsia="es-EC"/>
        </w:rPr>
      </w:pPr>
    </w:p>
    <w:p w:rsidR="002F32AE" w:rsidRDefault="00A62FF3">
      <w:pPr>
        <w:pStyle w:val="Sinespaciado"/>
        <w:jc w:val="both"/>
        <w:rPr>
          <w:rFonts w:ascii="Arial" w:hAnsi="Arial" w:cs="Arial"/>
          <w:color w:val="000000"/>
          <w:lang w:eastAsia="es-EC"/>
        </w:rPr>
      </w:pPr>
      <w:proofErr w:type="gramStart"/>
      <w:r>
        <w:rPr>
          <w:rFonts w:ascii="Arial" w:hAnsi="Arial" w:cs="Arial"/>
          <w:color w:val="000000"/>
          <w:lang w:eastAsia="es-EC"/>
        </w:rPr>
        <w:t>En  contraste</w:t>
      </w:r>
      <w:proofErr w:type="gramEnd"/>
      <w:r>
        <w:rPr>
          <w:rFonts w:ascii="Arial" w:hAnsi="Arial" w:cs="Arial"/>
          <w:color w:val="000000"/>
          <w:lang w:eastAsia="es-EC"/>
        </w:rPr>
        <w:t xml:space="preserve">,  en  el  quintil  3,  que  concentra  a  la  mayoría  de  la  población,  se evidencia que los hogares agotan la totalidad de sus ingresos sin lograr acumular </w:t>
      </w:r>
      <w:r>
        <w:rPr>
          <w:rFonts w:ascii="Arial" w:hAnsi="Arial" w:cs="Arial"/>
          <w:color w:val="000000"/>
          <w:lang w:eastAsia="es-EC"/>
        </w:rPr>
        <w:br/>
        <w:t>ahorros mensuales. Esta situación les imposibilita contar</w:t>
      </w:r>
      <w:r>
        <w:rPr>
          <w:rFonts w:ascii="Arial" w:hAnsi="Arial" w:cs="Arial"/>
          <w:color w:val="000000"/>
          <w:lang w:eastAsia="es-EC"/>
        </w:rPr>
        <w:t xml:space="preserve"> con una capacidad de </w:t>
      </w:r>
      <w:r>
        <w:rPr>
          <w:rFonts w:ascii="Arial" w:hAnsi="Arial" w:cs="Arial"/>
          <w:color w:val="000000"/>
          <w:lang w:eastAsia="es-EC"/>
        </w:rPr>
        <w:br/>
      </w:r>
      <w:proofErr w:type="gramStart"/>
      <w:r>
        <w:rPr>
          <w:rFonts w:ascii="Arial" w:hAnsi="Arial" w:cs="Arial"/>
          <w:color w:val="000000"/>
          <w:lang w:eastAsia="es-EC"/>
        </w:rPr>
        <w:t>pago  adecuada</w:t>
      </w:r>
      <w:proofErr w:type="gramEnd"/>
      <w:r>
        <w:rPr>
          <w:rFonts w:ascii="Arial" w:hAnsi="Arial" w:cs="Arial"/>
          <w:color w:val="000000"/>
          <w:lang w:eastAsia="es-EC"/>
        </w:rPr>
        <w:t xml:space="preserve">  para  asumir  nuevas  deudas,  dado  que  carecen  de  recursos </w:t>
      </w:r>
      <w:r>
        <w:rPr>
          <w:rFonts w:ascii="Arial" w:hAnsi="Arial" w:cs="Arial"/>
          <w:color w:val="000000"/>
          <w:lang w:eastAsia="es-EC"/>
        </w:rPr>
        <w:br/>
        <w:t xml:space="preserve">adicionales. La falta de un fondo de reserva financiera representa un obstáculo </w:t>
      </w:r>
      <w:r>
        <w:rPr>
          <w:rFonts w:ascii="Arial" w:hAnsi="Arial" w:cs="Arial"/>
          <w:color w:val="000000"/>
          <w:lang w:eastAsia="es-EC"/>
        </w:rPr>
        <w:br/>
        <w:t>significativo para la adquisición de compromisos financieros adicionale</w:t>
      </w:r>
      <w:r>
        <w:rPr>
          <w:rFonts w:ascii="Arial" w:hAnsi="Arial" w:cs="Arial"/>
          <w:color w:val="000000"/>
          <w:lang w:eastAsia="es-EC"/>
        </w:rPr>
        <w:t xml:space="preserve">s, lo que </w:t>
      </w:r>
      <w:r>
        <w:rPr>
          <w:rFonts w:ascii="Arial" w:hAnsi="Arial" w:cs="Arial"/>
          <w:color w:val="000000"/>
          <w:lang w:eastAsia="es-EC"/>
        </w:rPr>
        <w:br/>
        <w:t>resalta la importancia de fomentar hábitos de ahorro y educación financiera dentro de esta amplia franja de la sociedad.</w:t>
      </w:r>
    </w:p>
    <w:p w:rsidR="002F32AE" w:rsidRDefault="002F32AE">
      <w:pPr>
        <w:pStyle w:val="Sinespaciado"/>
        <w:jc w:val="both"/>
        <w:rPr>
          <w:rFonts w:ascii="Arial" w:hAnsi="Arial" w:cs="Arial"/>
          <w:color w:val="000000"/>
          <w:lang w:eastAsia="es-EC"/>
        </w:rPr>
      </w:pPr>
    </w:p>
    <w:p w:rsidR="002F32AE" w:rsidRDefault="00A62FF3">
      <w:pPr>
        <w:pStyle w:val="Sinespaciado"/>
        <w:jc w:val="both"/>
        <w:rPr>
          <w:rFonts w:ascii="Arial" w:hAnsi="Arial" w:cs="Arial"/>
          <w:color w:val="000000"/>
          <w:lang w:eastAsia="es-EC"/>
        </w:rPr>
      </w:pPr>
      <w:r>
        <w:rPr>
          <w:rFonts w:ascii="Arial" w:hAnsi="Arial" w:cs="Arial"/>
          <w:color w:val="000000"/>
          <w:lang w:eastAsia="es-EC"/>
        </w:rPr>
        <w:t xml:space="preserve">Finalmente, aquellos que se encuentran en el quintil 4 y 5 son los únicos capaces </w:t>
      </w:r>
      <w:r>
        <w:rPr>
          <w:rFonts w:ascii="Arial" w:hAnsi="Arial" w:cs="Arial"/>
          <w:color w:val="000000"/>
          <w:lang w:eastAsia="es-EC"/>
        </w:rPr>
        <w:br/>
      </w:r>
      <w:proofErr w:type="gramStart"/>
      <w:r>
        <w:rPr>
          <w:rFonts w:ascii="Arial" w:hAnsi="Arial" w:cs="Arial"/>
          <w:color w:val="000000"/>
          <w:lang w:eastAsia="es-EC"/>
        </w:rPr>
        <w:t>de  ahorrar</w:t>
      </w:r>
      <w:proofErr w:type="gramEnd"/>
      <w:r>
        <w:rPr>
          <w:rFonts w:ascii="Arial" w:hAnsi="Arial" w:cs="Arial"/>
          <w:color w:val="000000"/>
          <w:lang w:eastAsia="es-EC"/>
        </w:rPr>
        <w:t xml:space="preserve">  mensualmente,  gracias  a  </w:t>
      </w:r>
      <w:r>
        <w:rPr>
          <w:rFonts w:ascii="Arial" w:hAnsi="Arial" w:cs="Arial"/>
          <w:color w:val="000000"/>
          <w:lang w:eastAsia="es-EC"/>
        </w:rPr>
        <w:t xml:space="preserve">sus  empleos  bien  remunerados  que  les </w:t>
      </w:r>
      <w:r>
        <w:rPr>
          <w:rFonts w:ascii="Arial" w:hAnsi="Arial" w:cs="Arial"/>
          <w:color w:val="000000"/>
          <w:lang w:eastAsia="es-EC"/>
        </w:rPr>
        <w:br/>
        <w:t xml:space="preserve">permiten gastar menos de lo que ganan. Esta situación contrasta con los otros </w:t>
      </w:r>
      <w:r>
        <w:rPr>
          <w:rFonts w:ascii="Arial" w:hAnsi="Arial" w:cs="Arial"/>
          <w:color w:val="000000"/>
          <w:lang w:eastAsia="es-EC"/>
        </w:rPr>
        <w:br/>
      </w:r>
      <w:proofErr w:type="gramStart"/>
      <w:r>
        <w:rPr>
          <w:rFonts w:ascii="Arial" w:hAnsi="Arial" w:cs="Arial"/>
          <w:color w:val="000000"/>
          <w:lang w:eastAsia="es-EC"/>
        </w:rPr>
        <w:t>quintiles  y</w:t>
      </w:r>
      <w:proofErr w:type="gramEnd"/>
      <w:r>
        <w:rPr>
          <w:rFonts w:ascii="Arial" w:hAnsi="Arial" w:cs="Arial"/>
          <w:color w:val="000000"/>
          <w:lang w:eastAsia="es-EC"/>
        </w:rPr>
        <w:t xml:space="preserve">  destaca  la  importancia  del  acceso  a  oportunidades  laborales  bien </w:t>
      </w:r>
      <w:r>
        <w:rPr>
          <w:rFonts w:ascii="Arial" w:hAnsi="Arial" w:cs="Arial"/>
          <w:color w:val="000000"/>
          <w:lang w:eastAsia="es-EC"/>
        </w:rPr>
        <w:br/>
        <w:t>remuneradas para garantizar la estabilidad fin</w:t>
      </w:r>
      <w:r>
        <w:rPr>
          <w:rFonts w:ascii="Arial" w:hAnsi="Arial" w:cs="Arial"/>
          <w:color w:val="000000"/>
          <w:lang w:eastAsia="es-EC"/>
        </w:rPr>
        <w:t xml:space="preserve">anciera y la capacidad de ahorro </w:t>
      </w:r>
      <w:r>
        <w:rPr>
          <w:rFonts w:ascii="Arial" w:hAnsi="Arial" w:cs="Arial"/>
          <w:color w:val="000000"/>
          <w:lang w:eastAsia="es-EC"/>
        </w:rPr>
        <w:br/>
        <w:t>dentro de la población</w:t>
      </w:r>
    </w:p>
    <w:p w:rsidR="002F32AE" w:rsidRDefault="002F32AE">
      <w:pPr>
        <w:pStyle w:val="Sinespaciado"/>
        <w:jc w:val="both"/>
        <w:rPr>
          <w:lang w:eastAsia="es-EC"/>
        </w:rPr>
      </w:pPr>
    </w:p>
    <w:p w:rsidR="002F32AE" w:rsidRDefault="00A62FF3">
      <w:pPr>
        <w:pStyle w:val="Sinespaciado"/>
        <w:jc w:val="both"/>
        <w:rPr>
          <w:rFonts w:ascii="Arial" w:hAnsi="Arial" w:cs="Arial"/>
          <w:lang w:eastAsia="es-EC"/>
        </w:rPr>
      </w:pPr>
      <w:r>
        <w:rPr>
          <w:rFonts w:ascii="Arial" w:hAnsi="Arial" w:cs="Arial"/>
          <w:lang w:eastAsia="es-EC"/>
        </w:rPr>
        <w:t xml:space="preserve">En el análisis tabular realizado, se destaca que el 75% de los beneficiarios de la obra se encuentran desempleados, dependiendo en su mayoría de la asistencia financiera proporcionada por sus hijos </w:t>
      </w:r>
      <w:r>
        <w:rPr>
          <w:rFonts w:ascii="Arial" w:hAnsi="Arial" w:cs="Arial"/>
          <w:lang w:eastAsia="es-EC"/>
        </w:rPr>
        <w:t xml:space="preserve">o parejas como fuente principal de sustento. Este hallazgo pone de manifiesto la relevancia de examinar no solo el estado laboral de los individuos, sino también la dinámica económica familiar en la evaluación de necesidades y la implementación de medidas </w:t>
      </w:r>
      <w:r>
        <w:rPr>
          <w:rFonts w:ascii="Arial" w:hAnsi="Arial" w:cs="Arial"/>
          <w:lang w:eastAsia="es-EC"/>
        </w:rPr>
        <w:t>de apoyo social.</w:t>
      </w:r>
    </w:p>
    <w:p w:rsidR="002F32AE" w:rsidRDefault="002F32AE">
      <w:pPr>
        <w:pStyle w:val="Sinespaciado"/>
        <w:jc w:val="both"/>
        <w:rPr>
          <w:rFonts w:ascii="Arial" w:hAnsi="Arial" w:cs="Arial"/>
          <w:lang w:eastAsia="es-EC"/>
        </w:rPr>
      </w:pPr>
    </w:p>
    <w:p w:rsidR="002F32AE" w:rsidRDefault="00A62FF3">
      <w:pPr>
        <w:pStyle w:val="Sinespaciado"/>
        <w:jc w:val="both"/>
        <w:rPr>
          <w:rFonts w:ascii="Arial" w:hAnsi="Arial" w:cs="Arial"/>
          <w:lang w:eastAsia="es-EC"/>
        </w:rPr>
      </w:pPr>
      <w:r>
        <w:rPr>
          <w:rFonts w:ascii="Arial" w:hAnsi="Arial" w:cs="Arial"/>
          <w:lang w:eastAsia="es-EC"/>
        </w:rPr>
        <w:t>No obstante, dentro de este contexto, se identifica que el 25% restante, representado por una persona beneficiaria, cuenta con una pensión de jubilación como su principal fuente de sustento mensual. Este dato resalta la diversidad de situ</w:t>
      </w:r>
      <w:r>
        <w:rPr>
          <w:rFonts w:ascii="Arial" w:hAnsi="Arial" w:cs="Arial"/>
          <w:lang w:eastAsia="es-EC"/>
        </w:rPr>
        <w:t>aciones económicas entre los Ingreso extra por Bono desarrollo, Arriendos y Otros (ayuda de familiares).</w:t>
      </w:r>
    </w:p>
    <w:p w:rsidR="002F32AE" w:rsidRDefault="002F32AE">
      <w:pPr>
        <w:pStyle w:val="Sinespaciado"/>
        <w:jc w:val="both"/>
        <w:rPr>
          <w:rFonts w:ascii="Arial" w:hAnsi="Arial" w:cs="Arial"/>
          <w:lang w:eastAsia="es-EC"/>
        </w:rPr>
      </w:pPr>
    </w:p>
    <w:p w:rsidR="002F32AE" w:rsidRDefault="00A62FF3">
      <w:pPr>
        <w:pStyle w:val="Sinespaciado"/>
        <w:jc w:val="both"/>
        <w:rPr>
          <w:rFonts w:ascii="Arial" w:hAnsi="Arial" w:cs="Arial"/>
          <w:lang w:eastAsia="es-EC"/>
        </w:rPr>
      </w:pPr>
      <w:r>
        <w:rPr>
          <w:rFonts w:ascii="Arial" w:hAnsi="Arial" w:cs="Arial"/>
          <w:lang w:eastAsia="es-EC"/>
        </w:rPr>
        <w:t>8.</w:t>
      </w:r>
      <w:r>
        <w:rPr>
          <w:rFonts w:ascii="Courier New" w:hAnsi="Courier New" w:cs="Courier New"/>
          <w:lang w:eastAsia="es-EC"/>
        </w:rPr>
        <w:t xml:space="preserve">  </w:t>
      </w:r>
      <w:r>
        <w:rPr>
          <w:rFonts w:ascii="Arial" w:hAnsi="Arial" w:cs="Arial"/>
          <w:lang w:eastAsia="es-EC"/>
        </w:rPr>
        <w:t>Conclusiones</w:t>
      </w:r>
    </w:p>
    <w:p w:rsidR="002F32AE" w:rsidRDefault="002F32AE">
      <w:pPr>
        <w:pStyle w:val="Sinespaciado"/>
        <w:jc w:val="both"/>
        <w:rPr>
          <w:rFonts w:ascii="Arial" w:hAnsi="Arial" w:cs="Arial"/>
          <w:lang w:eastAsia="es-EC"/>
        </w:rPr>
      </w:pPr>
    </w:p>
    <w:p w:rsidR="002F32AE" w:rsidRDefault="00A62FF3">
      <w:pPr>
        <w:pStyle w:val="Sinespaciado"/>
        <w:jc w:val="both"/>
        <w:rPr>
          <w:rFonts w:ascii="Arial" w:hAnsi="Arial" w:cs="Arial"/>
          <w:lang w:eastAsia="es-EC"/>
        </w:rPr>
      </w:pPr>
      <w:r>
        <w:rPr>
          <w:rFonts w:ascii="Arial" w:hAnsi="Arial" w:cs="Arial"/>
          <w:lang w:eastAsia="es-EC"/>
        </w:rPr>
        <w:t>•</w:t>
      </w:r>
      <w:r>
        <w:rPr>
          <w:rFonts w:ascii="Courier New" w:hAnsi="Courier New" w:cs="Courier New"/>
          <w:lang w:eastAsia="es-EC"/>
        </w:rPr>
        <w:t xml:space="preserve"> </w:t>
      </w:r>
      <w:r>
        <w:rPr>
          <w:rFonts w:ascii="Arial" w:hAnsi="Arial" w:cs="Arial"/>
          <w:lang w:eastAsia="es-EC"/>
        </w:rPr>
        <w:t xml:space="preserve">De acuerdo con los objetivos planteados el estudio dio como resultado que todas </w:t>
      </w:r>
      <w:r>
        <w:rPr>
          <w:lang w:eastAsia="es-EC"/>
        </w:rPr>
        <w:br/>
      </w:r>
      <w:r>
        <w:rPr>
          <w:rFonts w:ascii="Arial" w:hAnsi="Arial" w:cs="Arial"/>
          <w:lang w:eastAsia="es-EC"/>
        </w:rPr>
        <w:t>las familias beneficiarias que fueron encuestadas</w:t>
      </w:r>
      <w:r>
        <w:rPr>
          <w:rFonts w:ascii="Arial" w:hAnsi="Arial" w:cs="Arial"/>
          <w:lang w:eastAsia="es-EC"/>
        </w:rPr>
        <w:t xml:space="preserve"> se encontraban residiendo en su </w:t>
      </w:r>
      <w:r>
        <w:rPr>
          <w:lang w:eastAsia="es-EC"/>
        </w:rPr>
        <w:br/>
      </w:r>
      <w:r>
        <w:rPr>
          <w:rFonts w:ascii="Arial" w:hAnsi="Arial" w:cs="Arial"/>
          <w:lang w:eastAsia="es-EC"/>
        </w:rPr>
        <w:t xml:space="preserve">propio predio, el 31% se ubican en el Quintil 3 lo cual estas personas pertenecen </w:t>
      </w:r>
      <w:r>
        <w:rPr>
          <w:lang w:eastAsia="es-EC"/>
        </w:rPr>
        <w:br/>
      </w:r>
      <w:r>
        <w:rPr>
          <w:rFonts w:ascii="Arial" w:hAnsi="Arial" w:cs="Arial"/>
          <w:lang w:eastAsia="es-EC"/>
        </w:rPr>
        <w:t xml:space="preserve">a la clase media (aún vulnerable a la pobreza). Por lo que el ingreso promedio por </w:t>
      </w:r>
      <w:r>
        <w:rPr>
          <w:lang w:eastAsia="es-EC"/>
        </w:rPr>
        <w:br/>
      </w:r>
      <w:r>
        <w:rPr>
          <w:rFonts w:ascii="Arial" w:hAnsi="Arial" w:cs="Arial"/>
          <w:lang w:eastAsia="es-EC"/>
        </w:rPr>
        <w:t>familia es de $ 445,00 mensual sin embargo este valor e</w:t>
      </w:r>
      <w:r>
        <w:rPr>
          <w:rFonts w:ascii="Arial" w:hAnsi="Arial" w:cs="Arial"/>
          <w:lang w:eastAsia="es-EC"/>
        </w:rPr>
        <w:t xml:space="preserve">stá por debajo del (SBU) </w:t>
      </w:r>
      <w:r>
        <w:rPr>
          <w:lang w:eastAsia="es-EC"/>
        </w:rPr>
        <w:br/>
      </w:r>
      <w:r>
        <w:rPr>
          <w:rFonts w:ascii="Arial" w:hAnsi="Arial" w:cs="Arial"/>
          <w:lang w:eastAsia="es-EC"/>
        </w:rPr>
        <w:t xml:space="preserve">que es de $ 460,00. Es relevante destacar que este valor se sitúa por debajo del </w:t>
      </w:r>
      <w:r>
        <w:rPr>
          <w:lang w:eastAsia="es-EC"/>
        </w:rPr>
        <w:br/>
      </w:r>
      <w:r>
        <w:rPr>
          <w:rFonts w:ascii="Arial" w:hAnsi="Arial" w:cs="Arial"/>
          <w:lang w:eastAsia="es-EC"/>
        </w:rPr>
        <w:t>costo mensual tanto de la canasta básica como de la canasta vital.</w:t>
      </w:r>
    </w:p>
    <w:p w:rsidR="002F32AE" w:rsidRDefault="002F32AE">
      <w:pPr>
        <w:pStyle w:val="Sinespaciado"/>
        <w:jc w:val="both"/>
        <w:rPr>
          <w:rFonts w:ascii="Arial" w:hAnsi="Arial" w:cs="Arial"/>
          <w:lang w:eastAsia="es-EC"/>
        </w:rPr>
      </w:pPr>
    </w:p>
    <w:p w:rsidR="002F32AE" w:rsidRDefault="00A62FF3">
      <w:pPr>
        <w:pStyle w:val="Sinespaciado"/>
        <w:jc w:val="both"/>
        <w:rPr>
          <w:rFonts w:ascii="Arial" w:hAnsi="Arial" w:cs="Arial"/>
          <w:lang w:eastAsia="es-EC"/>
        </w:rPr>
      </w:pPr>
      <w:r>
        <w:rPr>
          <w:rFonts w:ascii="Arial" w:hAnsi="Arial" w:cs="Arial"/>
          <w:lang w:eastAsia="es-EC"/>
        </w:rPr>
        <w:t>•</w:t>
      </w:r>
      <w:r>
        <w:rPr>
          <w:rFonts w:ascii="Courier New" w:hAnsi="Courier New" w:cs="Courier New"/>
          <w:lang w:eastAsia="es-EC"/>
        </w:rPr>
        <w:t xml:space="preserve"> </w:t>
      </w:r>
      <w:r>
        <w:rPr>
          <w:rFonts w:ascii="Arial" w:hAnsi="Arial" w:cs="Arial"/>
          <w:lang w:eastAsia="es-EC"/>
        </w:rPr>
        <w:t>El 23% de los beneficiarios encuestados se encuentran ubicados en el Quintil 1</w:t>
      </w:r>
      <w:r>
        <w:rPr>
          <w:rFonts w:ascii="Arial" w:hAnsi="Arial" w:cs="Arial"/>
          <w:lang w:eastAsia="es-EC"/>
        </w:rPr>
        <w:t>, con su ingreso mensual por familia de $ 153,33 por lo que este valor está por debajo del SBU.</w:t>
      </w:r>
    </w:p>
    <w:p w:rsidR="002F32AE" w:rsidRDefault="002F32AE">
      <w:pPr>
        <w:pStyle w:val="Sinespaciado"/>
        <w:jc w:val="both"/>
        <w:rPr>
          <w:rFonts w:ascii="Arial" w:hAnsi="Arial" w:cs="Arial"/>
          <w:lang w:eastAsia="es-EC"/>
        </w:rPr>
      </w:pPr>
    </w:p>
    <w:p w:rsidR="002F32AE" w:rsidRDefault="00A62FF3">
      <w:pPr>
        <w:pStyle w:val="Sinespaciado"/>
        <w:jc w:val="both"/>
        <w:rPr>
          <w:rFonts w:ascii="Arial" w:hAnsi="Arial" w:cs="Arial"/>
          <w:lang w:eastAsia="es-EC"/>
        </w:rPr>
      </w:pPr>
      <w:r>
        <w:rPr>
          <w:rFonts w:ascii="Arial" w:hAnsi="Arial" w:cs="Arial"/>
          <w:lang w:eastAsia="es-EC"/>
        </w:rPr>
        <w:t>•</w:t>
      </w:r>
      <w:r>
        <w:rPr>
          <w:rFonts w:ascii="Courier New" w:hAnsi="Courier New" w:cs="Courier New"/>
          <w:lang w:eastAsia="es-EC"/>
        </w:rPr>
        <w:t xml:space="preserve"> </w:t>
      </w:r>
      <w:r>
        <w:rPr>
          <w:rFonts w:ascii="Arial" w:hAnsi="Arial" w:cs="Arial"/>
          <w:lang w:eastAsia="es-EC"/>
        </w:rPr>
        <w:t>Por otro lado, el 23% de las familias restantes se encuentran en el Quintil 2, por lo que su ingreso promedio mensual por familia es de $ 250,00.</w:t>
      </w:r>
    </w:p>
    <w:p w:rsidR="002F32AE" w:rsidRDefault="002F32AE">
      <w:pPr>
        <w:pStyle w:val="Sinespaciado"/>
        <w:jc w:val="both"/>
        <w:rPr>
          <w:rFonts w:ascii="Arial" w:hAnsi="Arial" w:cs="Arial"/>
          <w:lang w:eastAsia="es-EC"/>
        </w:rPr>
      </w:pPr>
    </w:p>
    <w:p w:rsidR="002F32AE" w:rsidRDefault="00A62FF3">
      <w:pPr>
        <w:pStyle w:val="Sinespaciado"/>
        <w:jc w:val="both"/>
        <w:rPr>
          <w:rFonts w:ascii="Arial" w:hAnsi="Arial" w:cs="Arial"/>
          <w:lang w:eastAsia="es-EC"/>
        </w:rPr>
      </w:pPr>
      <w:r>
        <w:rPr>
          <w:rFonts w:ascii="Arial" w:hAnsi="Arial" w:cs="Arial"/>
          <w:lang w:eastAsia="es-EC"/>
        </w:rPr>
        <w:t>•</w:t>
      </w:r>
      <w:r>
        <w:rPr>
          <w:rFonts w:ascii="Courier New" w:hAnsi="Courier New" w:cs="Courier New"/>
          <w:lang w:eastAsia="es-EC"/>
        </w:rPr>
        <w:t xml:space="preserve"> </w:t>
      </w:r>
      <w:r>
        <w:rPr>
          <w:rFonts w:ascii="Arial" w:hAnsi="Arial" w:cs="Arial"/>
          <w:lang w:eastAsia="es-EC"/>
        </w:rPr>
        <w:t>Para con</w:t>
      </w:r>
      <w:r>
        <w:rPr>
          <w:rFonts w:ascii="Arial" w:hAnsi="Arial" w:cs="Arial"/>
          <w:lang w:eastAsia="es-EC"/>
        </w:rPr>
        <w:t>cluir, del total de la población encuestada, el 23% de las familias se sitúan en el Quintil 4 y 5. Estas familias son las únicas que pueden permitirse ahorrar mensualmente debido a sus trabajos bien pagado.</w:t>
      </w:r>
    </w:p>
    <w:p w:rsidR="002F32AE" w:rsidRDefault="002F32AE">
      <w:pPr>
        <w:pStyle w:val="Sinespaciado"/>
        <w:jc w:val="both"/>
        <w:rPr>
          <w:rFonts w:ascii="Arial" w:hAnsi="Arial" w:cs="Arial"/>
          <w:lang w:eastAsia="es-EC"/>
        </w:rPr>
      </w:pPr>
    </w:p>
    <w:p w:rsidR="002F32AE" w:rsidRDefault="00A62FF3">
      <w:pPr>
        <w:pStyle w:val="Sinespaciado"/>
        <w:jc w:val="both"/>
        <w:rPr>
          <w:rFonts w:ascii="Arial" w:hAnsi="Arial" w:cs="Arial"/>
          <w:lang w:eastAsia="es-EC"/>
        </w:rPr>
      </w:pPr>
      <w:r>
        <w:rPr>
          <w:rFonts w:ascii="Arial" w:hAnsi="Arial" w:cs="Arial"/>
          <w:lang w:eastAsia="es-EC"/>
        </w:rPr>
        <w:t>•</w:t>
      </w:r>
      <w:r>
        <w:rPr>
          <w:rFonts w:ascii="Courier New" w:hAnsi="Courier New" w:cs="Courier New"/>
          <w:lang w:eastAsia="es-EC"/>
        </w:rPr>
        <w:t xml:space="preserve"> </w:t>
      </w:r>
      <w:r>
        <w:rPr>
          <w:rFonts w:ascii="Arial" w:hAnsi="Arial" w:cs="Arial"/>
          <w:lang w:eastAsia="es-EC"/>
        </w:rPr>
        <w:t>Basado en el análisis efectuado, se llega a la</w:t>
      </w:r>
      <w:r>
        <w:rPr>
          <w:rFonts w:ascii="Arial" w:hAnsi="Arial" w:cs="Arial"/>
          <w:lang w:eastAsia="es-EC"/>
        </w:rPr>
        <w:t xml:space="preserve"> conclusión de que la capacidad de </w:t>
      </w:r>
      <w:r>
        <w:rPr>
          <w:lang w:eastAsia="es-EC"/>
        </w:rPr>
        <w:br/>
      </w:r>
      <w:r>
        <w:rPr>
          <w:rFonts w:ascii="Arial" w:hAnsi="Arial" w:cs="Arial"/>
          <w:lang w:eastAsia="es-EC"/>
        </w:rPr>
        <w:t xml:space="preserve">pago de los beneficiarios de la obra es media. Esto se evidencia en el hecho de </w:t>
      </w:r>
      <w:r>
        <w:rPr>
          <w:lang w:eastAsia="es-EC"/>
        </w:rPr>
        <w:br/>
      </w:r>
      <w:r>
        <w:rPr>
          <w:rFonts w:ascii="Arial" w:hAnsi="Arial" w:cs="Arial"/>
          <w:lang w:eastAsia="es-EC"/>
        </w:rPr>
        <w:t xml:space="preserve">que el porcentaje de capacidad de pago alcanza el 10,5%, situándose en el límite </w:t>
      </w:r>
      <w:r>
        <w:rPr>
          <w:lang w:eastAsia="es-EC"/>
        </w:rPr>
        <w:br/>
      </w:r>
      <w:r>
        <w:rPr>
          <w:rFonts w:ascii="Arial" w:hAnsi="Arial" w:cs="Arial"/>
          <w:lang w:eastAsia="es-EC"/>
        </w:rPr>
        <w:t xml:space="preserve">mínimo establecido del 10% como indicador de capacidad de pago. Esta baja </w:t>
      </w:r>
      <w:r>
        <w:rPr>
          <w:lang w:eastAsia="es-EC"/>
        </w:rPr>
        <w:br/>
      </w:r>
      <w:r>
        <w:rPr>
          <w:rFonts w:ascii="Arial" w:hAnsi="Arial" w:cs="Arial"/>
          <w:lang w:eastAsia="es-EC"/>
        </w:rPr>
        <w:t>capacidad sugiere que los beneficiarios podrían enfrentar dificultades significativas para hacer frente a los costos relacionados con la obra, lo que subraya la importancia de imple</w:t>
      </w:r>
      <w:r>
        <w:rPr>
          <w:rFonts w:ascii="Arial" w:hAnsi="Arial" w:cs="Arial"/>
          <w:lang w:eastAsia="es-EC"/>
        </w:rPr>
        <w:t>mentar estrategias o medidas adicionales para garantizar que los beneficiarios puedan cumplir con sus obligaciones financieras de manera sostenible.</w:t>
      </w:r>
    </w:p>
    <w:p w:rsidR="002F32AE" w:rsidRDefault="002F32AE">
      <w:pPr>
        <w:pStyle w:val="Sinespaciado"/>
        <w:jc w:val="both"/>
        <w:rPr>
          <w:rFonts w:ascii="Arial" w:hAnsi="Arial" w:cs="Arial"/>
          <w:lang w:eastAsia="es-EC"/>
        </w:rPr>
      </w:pPr>
    </w:p>
    <w:p w:rsidR="002F32AE" w:rsidRDefault="00A62FF3">
      <w:pPr>
        <w:pStyle w:val="Sinespaciado"/>
        <w:jc w:val="both"/>
        <w:rPr>
          <w:rFonts w:ascii="Arial" w:hAnsi="Arial" w:cs="Arial"/>
          <w:shd w:val="clear" w:color="auto" w:fill="FFFFFF"/>
          <w:lang w:eastAsia="es-EC"/>
        </w:rPr>
      </w:pPr>
      <w:r>
        <w:rPr>
          <w:rFonts w:ascii="Arial" w:hAnsi="Arial" w:cs="Arial"/>
          <w:lang w:eastAsia="es-EC"/>
        </w:rPr>
        <w:t>•</w:t>
      </w:r>
      <w:r>
        <w:rPr>
          <w:rFonts w:ascii="Courier New" w:hAnsi="Courier New" w:cs="Courier New"/>
          <w:lang w:eastAsia="es-EC"/>
        </w:rPr>
        <w:t xml:space="preserve"> </w:t>
      </w:r>
      <w:r>
        <w:rPr>
          <w:rFonts w:ascii="Arial" w:hAnsi="Arial" w:cs="Arial"/>
          <w:lang w:eastAsia="es-EC"/>
        </w:rPr>
        <w:t xml:space="preserve">Para concluir, se ha logrado obtener una perspectiva más detallada de la situación </w:t>
      </w:r>
      <w:r>
        <w:rPr>
          <w:lang w:eastAsia="es-EC"/>
        </w:rPr>
        <w:br/>
      </w:r>
      <w:r>
        <w:rPr>
          <w:rFonts w:ascii="Arial" w:hAnsi="Arial" w:cs="Arial"/>
          <w:lang w:eastAsia="es-EC"/>
        </w:rPr>
        <w:t>de estas familias. S</w:t>
      </w:r>
      <w:r>
        <w:rPr>
          <w:rFonts w:ascii="Arial" w:hAnsi="Arial" w:cs="Arial"/>
          <w:lang w:eastAsia="es-EC"/>
        </w:rPr>
        <w:t xml:space="preserve">e ha identificado que varios de los jefes de hogar enfrentan </w:t>
      </w:r>
      <w:r>
        <w:rPr>
          <w:lang w:eastAsia="es-EC"/>
        </w:rPr>
        <w:br/>
      </w:r>
      <w:r>
        <w:rPr>
          <w:rFonts w:ascii="Arial" w:hAnsi="Arial" w:cs="Arial"/>
          <w:lang w:eastAsia="es-EC"/>
        </w:rPr>
        <w:t xml:space="preserve">enfermedades catastróficas, como cáncer, diabetes y alzhéimer. Esta revelación es </w:t>
      </w:r>
      <w:r>
        <w:rPr>
          <w:lang w:eastAsia="es-EC"/>
        </w:rPr>
        <w:br/>
      </w:r>
      <w:r>
        <w:rPr>
          <w:rFonts w:ascii="Arial" w:hAnsi="Arial" w:cs="Arial"/>
          <w:lang w:eastAsia="es-EC"/>
        </w:rPr>
        <w:t xml:space="preserve">de suma importancia, dado que estas enfermedades no solo afectan la salud de los </w:t>
      </w:r>
      <w:r>
        <w:rPr>
          <w:lang w:eastAsia="es-EC"/>
        </w:rPr>
        <w:br/>
      </w:r>
      <w:r>
        <w:rPr>
          <w:rFonts w:ascii="Arial" w:hAnsi="Arial" w:cs="Arial"/>
          <w:lang w:eastAsia="es-EC"/>
        </w:rPr>
        <w:t>jefes de hogar, sino que tamb</w:t>
      </w:r>
      <w:r>
        <w:rPr>
          <w:rFonts w:ascii="Arial" w:hAnsi="Arial" w:cs="Arial"/>
          <w:lang w:eastAsia="es-EC"/>
        </w:rPr>
        <w:t xml:space="preserve">ién generan una carga financiera adicional para la </w:t>
      </w:r>
      <w:r>
        <w:rPr>
          <w:lang w:eastAsia="es-EC"/>
        </w:rPr>
        <w:br/>
      </w:r>
      <w:r>
        <w:rPr>
          <w:rFonts w:ascii="Arial" w:hAnsi="Arial" w:cs="Arial"/>
          <w:lang w:eastAsia="es-EC"/>
        </w:rPr>
        <w:t>familia. Los costos asociados con el tratamiento y el cuidado de estas enfermedades pueden contribuir significativamente a la ya baja capacidad de pago de los beneficiarios. Por lo tanto, es plausible que</w:t>
      </w:r>
      <w:r>
        <w:rPr>
          <w:rFonts w:ascii="Arial" w:hAnsi="Arial" w:cs="Arial"/>
          <w:lang w:eastAsia="es-EC"/>
        </w:rPr>
        <w:t xml:space="preserve"> esta situación sea uno de los </w:t>
      </w:r>
      <w:r>
        <w:rPr>
          <w:rFonts w:ascii="Arial" w:hAnsi="Arial" w:cs="Arial"/>
          <w:shd w:val="clear" w:color="auto" w:fill="FFFFFF"/>
          <w:lang w:eastAsia="es-EC"/>
        </w:rPr>
        <w:t>motivos fundamentales que explican la baja capacidad de pago observada entre los beneficiarios. Esta realidad subraya la necesidad urgente de brindar apoyo adicional a estas familias, no solo desde una perspectiva financiera,</w:t>
      </w:r>
      <w:r>
        <w:rPr>
          <w:rFonts w:ascii="Arial" w:hAnsi="Arial" w:cs="Arial"/>
          <w:shd w:val="clear" w:color="auto" w:fill="FFFFFF"/>
          <w:lang w:eastAsia="es-EC"/>
        </w:rPr>
        <w:t xml:space="preserve"> sino también en términos de atención médica y servicios de salud adecuados.</w:t>
      </w:r>
    </w:p>
    <w:p w:rsidR="002F32AE" w:rsidRDefault="002F32AE">
      <w:pPr>
        <w:pStyle w:val="Sinespaciado"/>
        <w:jc w:val="both"/>
        <w:rPr>
          <w:rFonts w:ascii="Arial" w:hAnsi="Arial" w:cs="Arial"/>
          <w:shd w:val="clear" w:color="auto" w:fill="FFFFFF"/>
          <w:lang w:eastAsia="es-EC"/>
        </w:rPr>
      </w:pPr>
    </w:p>
    <w:p w:rsidR="002F32AE" w:rsidRDefault="00A62FF3">
      <w:pPr>
        <w:pStyle w:val="Sinespaciado"/>
        <w:jc w:val="both"/>
        <w:rPr>
          <w:rFonts w:ascii="Arial" w:hAnsi="Arial" w:cs="Arial"/>
          <w:shd w:val="clear" w:color="auto" w:fill="FFFFFF"/>
          <w:lang w:eastAsia="es-EC"/>
        </w:rPr>
      </w:pPr>
      <w:r>
        <w:rPr>
          <w:rFonts w:ascii="Arial" w:hAnsi="Arial" w:cs="Arial"/>
          <w:shd w:val="clear" w:color="auto" w:fill="FFFFFF"/>
          <w:lang w:eastAsia="es-EC"/>
        </w:rPr>
        <w:t>9. Recomendaciones</w:t>
      </w:r>
    </w:p>
    <w:p w:rsidR="002F32AE" w:rsidRDefault="002F32AE">
      <w:pPr>
        <w:pStyle w:val="Sinespaciado"/>
        <w:jc w:val="both"/>
        <w:rPr>
          <w:rFonts w:ascii="Arial" w:hAnsi="Arial" w:cs="Arial"/>
          <w:shd w:val="clear" w:color="auto" w:fill="FFFFFF"/>
          <w:lang w:eastAsia="es-EC"/>
        </w:rPr>
      </w:pPr>
    </w:p>
    <w:p w:rsidR="002F32AE" w:rsidRDefault="00A62FF3">
      <w:pPr>
        <w:pStyle w:val="Sinespaciado"/>
        <w:jc w:val="both"/>
        <w:rPr>
          <w:rFonts w:ascii="Arial" w:hAnsi="Arial" w:cs="Arial"/>
          <w:shd w:val="clear" w:color="auto" w:fill="FFFFFF"/>
          <w:lang w:eastAsia="es-EC"/>
        </w:rPr>
      </w:pPr>
      <w:r>
        <w:rPr>
          <w:rFonts w:ascii="Arial" w:hAnsi="Arial" w:cs="Arial"/>
          <w:shd w:val="clear" w:color="auto" w:fill="FFFFFF"/>
          <w:lang w:eastAsia="es-EC"/>
        </w:rPr>
        <w:t>•</w:t>
      </w:r>
      <w:r>
        <w:rPr>
          <w:rFonts w:ascii="Courier New" w:hAnsi="Courier New" w:cs="Courier New"/>
          <w:shd w:val="clear" w:color="auto" w:fill="FFFFFF"/>
          <w:lang w:eastAsia="es-EC"/>
        </w:rPr>
        <w:t xml:space="preserve"> </w:t>
      </w:r>
      <w:r>
        <w:rPr>
          <w:rFonts w:ascii="Arial" w:hAnsi="Arial" w:cs="Arial"/>
          <w:shd w:val="clear" w:color="auto" w:fill="FFFFFF"/>
          <w:lang w:eastAsia="es-EC"/>
        </w:rPr>
        <w:t xml:space="preserve">De acuerdo a los resultados del Análisis Socioeconómico en base al nivel de </w:t>
      </w:r>
      <w:r>
        <w:rPr>
          <w:rFonts w:ascii="Arial" w:hAnsi="Arial" w:cs="Arial"/>
          <w:shd w:val="clear" w:color="auto" w:fill="FFFFFF"/>
          <w:lang w:eastAsia="es-EC"/>
        </w:rPr>
        <w:br/>
      </w:r>
      <w:r>
        <w:rPr>
          <w:rFonts w:ascii="Arial" w:hAnsi="Arial" w:cs="Arial"/>
          <w:shd w:val="clear" w:color="auto" w:fill="FFFFFF"/>
          <w:lang w:eastAsia="es-EC"/>
        </w:rPr>
        <w:t xml:space="preserve">estudios,  nivel  de  ingresos/egresos,  tipo  de  empleo  y  tipo  de  vivienda  de  los </w:t>
      </w:r>
      <w:r>
        <w:rPr>
          <w:rFonts w:ascii="Arial" w:hAnsi="Arial" w:cs="Arial"/>
          <w:shd w:val="clear" w:color="auto" w:fill="FFFFFF"/>
          <w:lang w:eastAsia="es-EC"/>
        </w:rPr>
        <w:br/>
        <w:t xml:space="preserve">beneficiarios donde se determinó que el 31% de los encuestados se ubican en los </w:t>
      </w:r>
      <w:r>
        <w:rPr>
          <w:rFonts w:ascii="Arial" w:hAnsi="Arial" w:cs="Arial"/>
          <w:shd w:val="clear" w:color="auto" w:fill="FFFFFF"/>
          <w:lang w:eastAsia="es-EC"/>
        </w:rPr>
        <w:br/>
        <w:t xml:space="preserve">Quintiles 3, seguido el 23% en el Quintil 2, lo cual se sugiere una exoneración </w:t>
      </w:r>
      <w:r>
        <w:rPr>
          <w:rFonts w:ascii="Arial" w:hAnsi="Arial" w:cs="Arial"/>
          <w:shd w:val="clear" w:color="auto" w:fill="FFFFFF"/>
          <w:lang w:eastAsia="es-EC"/>
        </w:rPr>
        <w:br/>
        <w:t>par</w:t>
      </w:r>
      <w:r>
        <w:rPr>
          <w:rFonts w:ascii="Arial" w:hAnsi="Arial" w:cs="Arial"/>
          <w:shd w:val="clear" w:color="auto" w:fill="FFFFFF"/>
          <w:lang w:eastAsia="es-EC"/>
        </w:rPr>
        <w:t xml:space="preserve">cial al 70% del porcentaje ya establecido en el pago por contribución especial </w:t>
      </w:r>
      <w:r>
        <w:rPr>
          <w:rFonts w:ascii="Arial" w:hAnsi="Arial" w:cs="Arial"/>
          <w:shd w:val="clear" w:color="auto" w:fill="FFFFFF"/>
          <w:lang w:eastAsia="es-EC"/>
        </w:rPr>
        <w:br/>
        <w:t xml:space="preserve">de mejoras para esta obra: “Construcción de aceras ornamentales y bordillos en el </w:t>
      </w:r>
      <w:r>
        <w:rPr>
          <w:rFonts w:ascii="Arial" w:hAnsi="Arial" w:cs="Arial"/>
          <w:shd w:val="clear" w:color="auto" w:fill="FFFFFF"/>
          <w:lang w:eastAsia="es-EC"/>
        </w:rPr>
        <w:br/>
        <w:t xml:space="preserve">margen derecho de la Cabecera Parroquial de </w:t>
      </w:r>
      <w:proofErr w:type="spellStart"/>
      <w:r>
        <w:rPr>
          <w:rFonts w:ascii="Arial" w:hAnsi="Arial" w:cs="Arial"/>
          <w:shd w:val="clear" w:color="auto" w:fill="FFFFFF"/>
          <w:lang w:eastAsia="es-EC"/>
        </w:rPr>
        <w:t>Enokanqui</w:t>
      </w:r>
      <w:proofErr w:type="spellEnd"/>
      <w:r>
        <w:rPr>
          <w:rFonts w:ascii="Arial" w:hAnsi="Arial" w:cs="Arial"/>
          <w:shd w:val="clear" w:color="auto" w:fill="FFFFFF"/>
          <w:lang w:eastAsia="es-EC"/>
        </w:rPr>
        <w:t xml:space="preserve"> del Catón La Joya de los </w:t>
      </w:r>
      <w:r>
        <w:rPr>
          <w:rFonts w:ascii="Arial" w:hAnsi="Arial" w:cs="Arial"/>
          <w:shd w:val="clear" w:color="auto" w:fill="FFFFFF"/>
          <w:lang w:eastAsia="es-EC"/>
        </w:rPr>
        <w:br/>
        <w:t>Sachas, provi</w:t>
      </w:r>
      <w:r>
        <w:rPr>
          <w:rFonts w:ascii="Arial" w:hAnsi="Arial" w:cs="Arial"/>
          <w:shd w:val="clear" w:color="auto" w:fill="FFFFFF"/>
          <w:lang w:eastAsia="es-EC"/>
        </w:rPr>
        <w:t>ncia de Orellana”.</w:t>
      </w:r>
    </w:p>
    <w:p w:rsidR="002F32AE" w:rsidRDefault="002F32AE">
      <w:pPr>
        <w:pStyle w:val="Sinespaciado"/>
        <w:jc w:val="both"/>
        <w:rPr>
          <w:rFonts w:ascii="Arial" w:hAnsi="Arial" w:cs="Arial"/>
        </w:rPr>
      </w:pPr>
    </w:p>
    <w:p w:rsidR="002F32AE" w:rsidRDefault="002F32AE">
      <w:pPr>
        <w:pStyle w:val="Sinespaciado"/>
        <w:jc w:val="both"/>
        <w:rPr>
          <w:rFonts w:ascii="Arial" w:hAnsi="Arial" w:cs="Arial"/>
        </w:rPr>
      </w:pPr>
    </w:p>
    <w:p w:rsidR="002F32AE" w:rsidRDefault="002F32AE">
      <w:pPr>
        <w:pStyle w:val="Sinespaciado"/>
        <w:jc w:val="both"/>
        <w:rPr>
          <w:rFonts w:ascii="Arial" w:hAnsi="Arial" w:cs="Arial"/>
        </w:rPr>
      </w:pPr>
    </w:p>
    <w:p w:rsidR="002F32AE" w:rsidRDefault="00A62FF3">
      <w:pPr>
        <w:pStyle w:val="Sinespaciado"/>
        <w:jc w:val="both"/>
        <w:rPr>
          <w:rFonts w:ascii="Arial" w:hAnsi="Arial" w:cs="Arial"/>
          <w:b/>
        </w:rPr>
      </w:pPr>
      <w:r>
        <w:rPr>
          <w:rFonts w:ascii="Arial" w:hAnsi="Arial" w:cs="Arial"/>
          <w:b/>
        </w:rPr>
        <w:t>TEXTO DE LA ORDENANZA QUE SE PROPONE:</w:t>
      </w:r>
    </w:p>
    <w:p w:rsidR="002F32AE" w:rsidRDefault="002F32AE">
      <w:pPr>
        <w:pStyle w:val="Sinespaciado"/>
        <w:jc w:val="both"/>
        <w:rPr>
          <w:rFonts w:ascii="Arial" w:hAnsi="Arial" w:cs="Arial"/>
        </w:rPr>
      </w:pPr>
    </w:p>
    <w:p w:rsidR="002F32AE" w:rsidRDefault="00A62FF3">
      <w:pPr>
        <w:pStyle w:val="Sinespaciado"/>
        <w:jc w:val="center"/>
        <w:rPr>
          <w:rFonts w:ascii="Arial" w:hAnsi="Arial" w:cs="Arial"/>
          <w:b/>
        </w:rPr>
      </w:pPr>
      <w:r>
        <w:rPr>
          <w:rFonts w:ascii="Arial" w:hAnsi="Arial" w:cs="Arial"/>
          <w:b/>
        </w:rPr>
        <w:lastRenderedPageBreak/>
        <w:t>EL CONCEJO DEL GOBIERNO AUTÓNOMO DESCENTRALIZADO MUNICIPAL DE LA JOYA DE LOS SACHAS:</w:t>
      </w:r>
    </w:p>
    <w:p w:rsidR="002F32AE" w:rsidRDefault="002F32AE">
      <w:pPr>
        <w:pStyle w:val="Sinespaciado"/>
        <w:jc w:val="both"/>
        <w:rPr>
          <w:rFonts w:ascii="Arial" w:hAnsi="Arial" w:cs="Arial"/>
        </w:rPr>
      </w:pPr>
    </w:p>
    <w:p w:rsidR="002F32AE" w:rsidRDefault="00A62FF3">
      <w:pPr>
        <w:pStyle w:val="Sinespaciado"/>
        <w:jc w:val="center"/>
        <w:rPr>
          <w:rFonts w:ascii="Arial" w:hAnsi="Arial" w:cs="Arial"/>
          <w:b/>
        </w:rPr>
      </w:pPr>
      <w:r>
        <w:rPr>
          <w:rFonts w:ascii="Arial" w:hAnsi="Arial" w:cs="Arial"/>
          <w:b/>
        </w:rPr>
        <w:t>CONSIDERANDO:</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rPr>
        <w:t>Que, la Constitución de la República del Ecuador en su artículo 11, numeral 2, establece que t</w:t>
      </w:r>
      <w:r>
        <w:rPr>
          <w:rFonts w:ascii="Arial" w:hAnsi="Arial" w:cs="Arial"/>
        </w:rPr>
        <w:t>odas las personas son iguales y gozarán de los mismos derechos, deberes y oportunidades. Nadie podrá ser discriminado por razones de etnia, lugar de nacimiento, edad, sexo, identidad de género, identidad cultural, estado civil, idioma, religión, ideología,</w:t>
      </w:r>
      <w:r>
        <w:rPr>
          <w:rFonts w:ascii="Arial" w:hAnsi="Arial" w:cs="Arial"/>
        </w:rPr>
        <w:t xml:space="preserve"> filiación política, pasado judicial, condición socio-económica, condición migratoria, orientación sexual, estado de salud, portar VIH, discapacidad, diferencia física; ni por cualquier otra distinción, personal o colectiva, temporal o permanente, que teng</w:t>
      </w:r>
      <w:r>
        <w:rPr>
          <w:rFonts w:ascii="Arial" w:hAnsi="Arial" w:cs="Arial"/>
        </w:rPr>
        <w:t>a por objeto o resultado menoscabar o anular el reconocimiento, goce o ejercicio de los derechos.  La ley sancionará toda forma de discriminación.  El Estado adoptará medidas de acción afirmativa que promueva la igualdad real en favor de los titulares de d</w:t>
      </w:r>
      <w:r>
        <w:rPr>
          <w:rFonts w:ascii="Arial" w:hAnsi="Arial" w:cs="Arial"/>
        </w:rPr>
        <w:t>erechos que se encuentren en situación de desigualdad.</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rPr>
        <w:t>Que, el numeral 5 del artículo 37 de nuestra Norma Suprema, establece: “El Estado garantizará a las personas adultas mayores los siguientes derechos:</w:t>
      </w:r>
    </w:p>
    <w:p w:rsidR="002F32AE" w:rsidRDefault="00A62FF3">
      <w:pPr>
        <w:pStyle w:val="Sinespaciado"/>
        <w:jc w:val="both"/>
        <w:rPr>
          <w:rFonts w:ascii="Arial" w:hAnsi="Arial" w:cs="Arial"/>
        </w:rPr>
      </w:pPr>
      <w:r>
        <w:rPr>
          <w:rFonts w:ascii="Arial" w:hAnsi="Arial" w:cs="Arial"/>
        </w:rPr>
        <w:br/>
        <w:t>5. Exenciones en el régimen tributario.”</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rPr>
        <w:t>Que, la</w:t>
      </w:r>
      <w:r>
        <w:rPr>
          <w:rFonts w:ascii="Arial" w:hAnsi="Arial" w:cs="Arial"/>
        </w:rPr>
        <w:t xml:space="preserve"> misma Carta Fundamental en su artículo 47, preceptúa:</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rPr>
        <w:t>“Art. 47.- El Estado garantizará políticas de prevención de las discapacidades y, de manera conjunta con la sociedad y la familia, procurará la equiparación de oportunidades para las personas con disc</w:t>
      </w:r>
      <w:r>
        <w:rPr>
          <w:rFonts w:ascii="Arial" w:hAnsi="Arial" w:cs="Arial"/>
        </w:rPr>
        <w:t>apacidad y su integración social.</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rPr>
        <w:t>Se reconoce a las personas con discapacidad, los derechos a:</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rPr>
        <w:t>(…) 4. Exenciones en el régimen tributario…”</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rPr>
        <w:t>Que, el Artículo. 35 de la Constitución de la República hace referencia a las personas y grupos de atención prior</w:t>
      </w:r>
      <w:r>
        <w:rPr>
          <w:rFonts w:ascii="Arial" w:hAnsi="Arial" w:cs="Arial"/>
        </w:rPr>
        <w:t>itaria; las personas adultas mayores, niñas, niños y adolescentes, mujeres embarazadas, personas con discapacidad, personas privadas de la libertad y quienes adolezcan de enfermedades, catastróficas o de alta complejidad, reviran atención prioritaria y esp</w:t>
      </w:r>
      <w:r>
        <w:rPr>
          <w:rFonts w:ascii="Arial" w:hAnsi="Arial" w:cs="Arial"/>
        </w:rPr>
        <w:t>ecializada en los ámbitos público y privado. La misma atención prioritaria recibirán las personas en situación de riesgo, las víctimas de violencia doméstica y sexual, maltrato infantil, desastres naturales o antropogénicos. El Estado prestará especial pro</w:t>
      </w:r>
      <w:r>
        <w:rPr>
          <w:rFonts w:ascii="Arial" w:hAnsi="Arial" w:cs="Arial"/>
        </w:rPr>
        <w:t>tección a las personas en condición de doble vulnerabilidad.</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rPr>
        <w:t xml:space="preserve">Que, el Artículo 240 de la Constitución establece que los gobiernos autónomos descentralizados tendrán facultades legislativas en el ámbito de sus competencias y jurisdicciones territoriales; y </w:t>
      </w:r>
      <w:r>
        <w:rPr>
          <w:rFonts w:ascii="Arial" w:hAnsi="Arial" w:cs="Arial"/>
        </w:rPr>
        <w:t>en concreto el Artículo 264 de la misma carta magna señala como competencia exclusiva de los gobiernos municipales el crear, modificar o suprimir mediante ordenanzas, tasas y contribuciones especiales de mejoras.</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rPr>
        <w:lastRenderedPageBreak/>
        <w:t>Que, el artículo 264 de la Constitución, e</w:t>
      </w:r>
      <w:r>
        <w:rPr>
          <w:rFonts w:ascii="Arial" w:hAnsi="Arial" w:cs="Arial"/>
        </w:rPr>
        <w:t>stipula: “Los gobiernos municipales tendrán las siguientes competencias exclusivas sin perjuicio de otras que determine la ley:</w:t>
      </w:r>
    </w:p>
    <w:p w:rsidR="002F32AE" w:rsidRDefault="00A62FF3">
      <w:pPr>
        <w:pStyle w:val="Sinespaciado"/>
        <w:jc w:val="both"/>
        <w:rPr>
          <w:rFonts w:ascii="Arial" w:hAnsi="Arial" w:cs="Arial"/>
        </w:rPr>
      </w:pPr>
      <w:r>
        <w:rPr>
          <w:rFonts w:ascii="Arial" w:hAnsi="Arial" w:cs="Arial"/>
        </w:rPr>
        <w:br/>
        <w:t>(…) 5. Crear, modificar o suprimir mediante ordenanzas, tasas y contribuciones especiales de mejoras…</w:t>
      </w:r>
    </w:p>
    <w:p w:rsidR="002F32AE" w:rsidRDefault="00A62FF3">
      <w:pPr>
        <w:pStyle w:val="Sinespaciado"/>
        <w:jc w:val="both"/>
        <w:rPr>
          <w:rFonts w:ascii="Arial" w:hAnsi="Arial" w:cs="Arial"/>
        </w:rPr>
      </w:pPr>
      <w:r>
        <w:rPr>
          <w:rFonts w:ascii="Arial" w:hAnsi="Arial" w:cs="Arial"/>
        </w:rPr>
        <w:br/>
        <w:t xml:space="preserve">En el ámbito de sus </w:t>
      </w:r>
      <w:r>
        <w:rPr>
          <w:rFonts w:ascii="Arial" w:hAnsi="Arial" w:cs="Arial"/>
        </w:rPr>
        <w:t>competencias y territorio, y en uso de sus facultades, expedirán ordenanzas cantonales.”</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rPr>
        <w:t xml:space="preserve">Que, nuestra Norma Fundamental establece en Artículo 285 que la política fiscal tendrá como objetivos específicos: el financiamiento de servicios, inversión y bienes </w:t>
      </w:r>
      <w:r>
        <w:rPr>
          <w:rFonts w:ascii="Arial" w:hAnsi="Arial" w:cs="Arial"/>
        </w:rPr>
        <w:t>públicos; la redistribución del ingreso por medio de transferencias, tributos y subsidios adecuados; y por su parte el Artículo 300 nos enseña que “El régimen tributario se regirá por los principios de generalidad, progresividad, eficiencia, simplicidad ad</w:t>
      </w:r>
      <w:r>
        <w:rPr>
          <w:rFonts w:ascii="Arial" w:hAnsi="Arial" w:cs="Arial"/>
        </w:rPr>
        <w:t>ministrativa, irretroactividad, equidad, transparencia y suficiencia recaudatoria. Se priorizarán los impuestos directos y progresivos. La política tributaria promoverá la redistribución y estimulará el empleo, la producción de bienes y servicios, y conduc</w:t>
      </w:r>
      <w:r>
        <w:rPr>
          <w:rFonts w:ascii="Arial" w:hAnsi="Arial" w:cs="Arial"/>
        </w:rPr>
        <w:t>tas ecológicas, sociales y económicas responsables.</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rPr>
        <w:t>Que, el Artículo 301 de la Constitución de la República establece que sólo por acto normativo de órgano competente se podrán establecer, modificar, exonerar y extinguir tasas y contribuciones.</w:t>
      </w:r>
    </w:p>
    <w:p w:rsidR="002F32AE" w:rsidRDefault="002F32AE">
      <w:pPr>
        <w:pStyle w:val="Sinespaciado"/>
        <w:jc w:val="both"/>
        <w:rPr>
          <w:rFonts w:ascii="Arial" w:hAnsi="Arial" w:cs="Arial"/>
        </w:rPr>
      </w:pPr>
    </w:p>
    <w:p w:rsidR="002F32AE" w:rsidRDefault="00A62FF3">
      <w:pPr>
        <w:pStyle w:val="Sinespaciado"/>
        <w:jc w:val="both"/>
        <w:rPr>
          <w:rStyle w:val="font"/>
          <w:rFonts w:ascii="Arial" w:eastAsiaTheme="minorHAnsi" w:hAnsi="Arial" w:cs="Arial"/>
        </w:rPr>
      </w:pPr>
      <w:r>
        <w:rPr>
          <w:rFonts w:ascii="Arial" w:hAnsi="Arial" w:cs="Arial"/>
        </w:rPr>
        <w:t>Que, el C</w:t>
      </w:r>
      <w:r>
        <w:rPr>
          <w:rFonts w:ascii="Arial" w:hAnsi="Arial" w:cs="Arial"/>
        </w:rPr>
        <w:t>ódigo Orgánico de Organización Territorial, Autonomía y Descentralización –COOTAD-, en su artículo 7, inciso primero, dispone: “</w:t>
      </w:r>
      <w:r>
        <w:rPr>
          <w:rStyle w:val="font"/>
          <w:rFonts w:ascii="Arial" w:eastAsiaTheme="minorHAnsi" w:hAnsi="Arial" w:cs="Arial"/>
        </w:rPr>
        <w:t>Para el pleno ejercicio de sus competencias y de las facultades que de manera concurrente podrán asumir, se reconoce a los conse</w:t>
      </w:r>
      <w:r>
        <w:rPr>
          <w:rStyle w:val="font"/>
          <w:rFonts w:ascii="Arial" w:eastAsiaTheme="minorHAnsi" w:hAnsi="Arial" w:cs="Arial"/>
        </w:rPr>
        <w:t>jos regionales y provinciales, concejos metropolitanos y municipales, la capacidad para dictar normas de carácter general, a través de ordenanzas, acuerdos y resoluciones, aplicables dentro de su circunscripción territorial.”</w:t>
      </w:r>
    </w:p>
    <w:p w:rsidR="002F32AE" w:rsidRDefault="002F32AE">
      <w:pPr>
        <w:pStyle w:val="Sinespaciado"/>
        <w:jc w:val="both"/>
        <w:rPr>
          <w:rFonts w:ascii="Arial" w:hAnsi="Arial" w:cs="Arial"/>
        </w:rPr>
      </w:pPr>
    </w:p>
    <w:p w:rsidR="002F32AE" w:rsidRDefault="00A62FF3">
      <w:pPr>
        <w:pStyle w:val="Sinespaciado"/>
        <w:jc w:val="both"/>
        <w:rPr>
          <w:rStyle w:val="font"/>
          <w:rFonts w:ascii="Arial" w:eastAsiaTheme="minorHAnsi" w:hAnsi="Arial" w:cs="Arial"/>
        </w:rPr>
      </w:pPr>
      <w:r>
        <w:rPr>
          <w:rStyle w:val="font"/>
          <w:rFonts w:ascii="Arial" w:eastAsiaTheme="minorHAnsi" w:hAnsi="Arial" w:cs="Arial"/>
        </w:rPr>
        <w:t xml:space="preserve">Que, el COOTAD en el literal </w:t>
      </w:r>
      <w:r>
        <w:rPr>
          <w:rStyle w:val="font"/>
          <w:rFonts w:ascii="Arial" w:eastAsiaTheme="minorHAnsi" w:hAnsi="Arial" w:cs="Arial"/>
        </w:rPr>
        <w:t>e) del artículo 55, establece como una de las competencias exclusivas del Gobierno Autónomo Descentralizado Municipales, el de: “Crear, modificar, exonerar o suprimir mediante ordenanzas, tasas, tarifas y contribuciones especiales de mejoras”</w:t>
      </w:r>
    </w:p>
    <w:p w:rsidR="002F32AE" w:rsidRDefault="002F32AE">
      <w:pPr>
        <w:pStyle w:val="Sinespaciado"/>
        <w:jc w:val="both"/>
        <w:rPr>
          <w:rStyle w:val="font"/>
          <w:rFonts w:ascii="Arial" w:eastAsiaTheme="minorHAnsi" w:hAnsi="Arial" w:cs="Arial"/>
        </w:rPr>
      </w:pPr>
    </w:p>
    <w:p w:rsidR="002F32AE" w:rsidRDefault="00A62FF3">
      <w:pPr>
        <w:pStyle w:val="Sinespaciado"/>
        <w:jc w:val="both"/>
        <w:rPr>
          <w:rStyle w:val="font"/>
          <w:rFonts w:ascii="Arial" w:eastAsiaTheme="minorHAnsi" w:hAnsi="Arial" w:cs="Arial"/>
        </w:rPr>
      </w:pPr>
      <w:r>
        <w:rPr>
          <w:rStyle w:val="font"/>
          <w:rFonts w:ascii="Arial" w:eastAsiaTheme="minorHAnsi" w:hAnsi="Arial" w:cs="Arial"/>
        </w:rPr>
        <w:t xml:space="preserve">Que, en las </w:t>
      </w:r>
      <w:r>
        <w:rPr>
          <w:rStyle w:val="font"/>
          <w:rFonts w:ascii="Arial" w:eastAsiaTheme="minorHAnsi" w:hAnsi="Arial" w:cs="Arial"/>
        </w:rPr>
        <w:t>letras a), b) y c) del artículo 57 del COOTAD, se establece como atribuciones del Concejo Municipal, las siguientes:</w:t>
      </w:r>
    </w:p>
    <w:p w:rsidR="002F32AE" w:rsidRDefault="002F32AE">
      <w:pPr>
        <w:pStyle w:val="Sinespaciado"/>
        <w:jc w:val="both"/>
        <w:rPr>
          <w:rStyle w:val="font"/>
          <w:rFonts w:ascii="Arial" w:eastAsiaTheme="minorHAnsi" w:hAnsi="Arial" w:cs="Arial"/>
        </w:rPr>
      </w:pPr>
    </w:p>
    <w:p w:rsidR="002F32AE" w:rsidRDefault="00A62FF3">
      <w:pPr>
        <w:pStyle w:val="Sinespaciado"/>
        <w:jc w:val="both"/>
        <w:rPr>
          <w:rStyle w:val="font"/>
          <w:rFonts w:ascii="Arial" w:eastAsiaTheme="minorHAnsi" w:hAnsi="Arial" w:cs="Arial"/>
        </w:rPr>
      </w:pPr>
      <w:r>
        <w:rPr>
          <w:rStyle w:val="font"/>
          <w:rFonts w:ascii="Arial" w:eastAsiaTheme="minorHAnsi" w:hAnsi="Arial" w:cs="Arial"/>
        </w:rPr>
        <w:t>“a) El ejercicio de la facultad normativa en las materias de competencia del gobierno autónomo descentralizado municipal, mediante la expe</w:t>
      </w:r>
      <w:r>
        <w:rPr>
          <w:rStyle w:val="font"/>
          <w:rFonts w:ascii="Arial" w:eastAsiaTheme="minorHAnsi" w:hAnsi="Arial" w:cs="Arial"/>
        </w:rPr>
        <w:t>dición de ordenanzas cantonales, acuerdos y resoluciones;</w:t>
      </w:r>
    </w:p>
    <w:p w:rsidR="002F32AE" w:rsidRDefault="00A62FF3">
      <w:pPr>
        <w:pStyle w:val="Sinespaciado"/>
        <w:jc w:val="both"/>
        <w:rPr>
          <w:rStyle w:val="font"/>
          <w:rFonts w:ascii="Arial" w:eastAsiaTheme="minorHAnsi" w:hAnsi="Arial" w:cs="Arial"/>
        </w:rPr>
      </w:pPr>
      <w:r>
        <w:rPr>
          <w:rStyle w:val="font"/>
          <w:rFonts w:ascii="Arial" w:eastAsiaTheme="minorHAnsi" w:hAnsi="Arial" w:cs="Arial"/>
        </w:rPr>
        <w:br/>
        <w:t>b) Regular, mediante ordenanza, la aplicación de tributos previstos en la ley a su favor;</w:t>
      </w:r>
      <w:r>
        <w:rPr>
          <w:rStyle w:val="font"/>
          <w:rFonts w:ascii="Arial" w:eastAsiaTheme="minorHAnsi" w:hAnsi="Arial" w:cs="Arial"/>
        </w:rPr>
        <w:br/>
      </w:r>
      <w:r>
        <w:rPr>
          <w:rStyle w:val="font"/>
          <w:rFonts w:ascii="Arial" w:eastAsiaTheme="minorHAnsi" w:hAnsi="Arial" w:cs="Arial"/>
        </w:rPr>
        <w:br/>
        <w:t>c) Crear, modificar, exonerar o extinguir tasas y contribuciones especiales por los servicios que presta y</w:t>
      </w:r>
      <w:r>
        <w:rPr>
          <w:rStyle w:val="font"/>
          <w:rFonts w:ascii="Arial" w:eastAsiaTheme="minorHAnsi" w:hAnsi="Arial" w:cs="Arial"/>
        </w:rPr>
        <w:t xml:space="preserve"> obras que </w:t>
      </w:r>
      <w:proofErr w:type="gramStart"/>
      <w:r>
        <w:rPr>
          <w:rStyle w:val="font"/>
          <w:rFonts w:ascii="Arial" w:eastAsiaTheme="minorHAnsi" w:hAnsi="Arial" w:cs="Arial"/>
        </w:rPr>
        <w:t>ejecute;…</w:t>
      </w:r>
      <w:proofErr w:type="gramEnd"/>
      <w:r>
        <w:rPr>
          <w:rStyle w:val="font"/>
          <w:rFonts w:ascii="Arial" w:eastAsiaTheme="minorHAnsi" w:hAnsi="Arial" w:cs="Arial"/>
        </w:rPr>
        <w:t>”</w:t>
      </w:r>
    </w:p>
    <w:p w:rsidR="002F32AE" w:rsidRDefault="002F32AE">
      <w:pPr>
        <w:pStyle w:val="Sinespaciado"/>
        <w:jc w:val="both"/>
        <w:rPr>
          <w:rStyle w:val="font"/>
          <w:rFonts w:ascii="Arial" w:eastAsiaTheme="minorHAnsi" w:hAnsi="Arial" w:cs="Arial"/>
        </w:rPr>
      </w:pPr>
    </w:p>
    <w:p w:rsidR="002F32AE" w:rsidRDefault="00A62FF3">
      <w:pPr>
        <w:pStyle w:val="Sinespaciado"/>
        <w:jc w:val="both"/>
        <w:rPr>
          <w:rStyle w:val="b"/>
          <w:rFonts w:ascii="Arial" w:eastAsiaTheme="minorHAnsi" w:hAnsi="Arial" w:cs="Arial"/>
        </w:rPr>
      </w:pPr>
      <w:r>
        <w:rPr>
          <w:rStyle w:val="b"/>
          <w:rFonts w:ascii="Arial" w:eastAsiaTheme="minorHAnsi" w:hAnsi="Arial" w:cs="Arial"/>
        </w:rPr>
        <w:t>Que, el COOTAD en su artículo 169, determina:</w:t>
      </w:r>
    </w:p>
    <w:p w:rsidR="002F32AE" w:rsidRDefault="002F32AE">
      <w:pPr>
        <w:pStyle w:val="Sinespaciado"/>
        <w:jc w:val="both"/>
        <w:rPr>
          <w:rStyle w:val="b"/>
          <w:rFonts w:ascii="Arial" w:eastAsiaTheme="minorHAnsi" w:hAnsi="Arial" w:cs="Arial"/>
        </w:rPr>
      </w:pPr>
    </w:p>
    <w:p w:rsidR="002F32AE" w:rsidRDefault="00A62FF3">
      <w:pPr>
        <w:pStyle w:val="Sinespaciado"/>
        <w:jc w:val="both"/>
        <w:rPr>
          <w:rStyle w:val="font"/>
          <w:rFonts w:ascii="Arial" w:eastAsiaTheme="minorHAnsi" w:hAnsi="Arial" w:cs="Arial"/>
        </w:rPr>
      </w:pPr>
      <w:r>
        <w:rPr>
          <w:rStyle w:val="b"/>
          <w:rFonts w:ascii="Arial" w:eastAsiaTheme="minorHAnsi" w:hAnsi="Arial" w:cs="Arial"/>
        </w:rPr>
        <w:t xml:space="preserve">“Concesión o ampliación de incentivos o beneficios de naturaleza </w:t>
      </w:r>
      <w:proofErr w:type="gramStart"/>
      <w:r>
        <w:rPr>
          <w:rStyle w:val="b"/>
          <w:rFonts w:ascii="Arial" w:eastAsiaTheme="minorHAnsi" w:hAnsi="Arial" w:cs="Arial"/>
        </w:rPr>
        <w:t>tributaria.-</w:t>
      </w:r>
      <w:proofErr w:type="gramEnd"/>
      <w:r>
        <w:rPr>
          <w:rStyle w:val="b"/>
          <w:rFonts w:ascii="Arial" w:eastAsiaTheme="minorHAnsi" w:hAnsi="Arial" w:cs="Arial"/>
        </w:rPr>
        <w:t xml:space="preserve"> </w:t>
      </w:r>
      <w:r>
        <w:rPr>
          <w:rStyle w:val="font"/>
          <w:rFonts w:ascii="Arial" w:eastAsiaTheme="minorHAnsi" w:hAnsi="Arial" w:cs="Arial"/>
        </w:rPr>
        <w:t>La concesión o ampliación de incentivos o beneficios de naturaleza tributaria por parte de los gobiernos aut</w:t>
      </w:r>
      <w:r>
        <w:rPr>
          <w:rStyle w:val="font"/>
          <w:rFonts w:ascii="Arial" w:eastAsiaTheme="minorHAnsi" w:hAnsi="Arial" w:cs="Arial"/>
        </w:rPr>
        <w:t>ónomos descentralizados sólo se podrá realizar a través de ordenanza. Para el efecto se requerirá un informe que contenga lo siguiente:</w:t>
      </w:r>
    </w:p>
    <w:p w:rsidR="002F32AE" w:rsidRDefault="00A62FF3">
      <w:pPr>
        <w:pStyle w:val="Sinespaciado"/>
        <w:jc w:val="both"/>
        <w:rPr>
          <w:rStyle w:val="font"/>
          <w:rFonts w:ascii="Arial" w:eastAsiaTheme="minorHAnsi" w:hAnsi="Arial" w:cs="Arial"/>
        </w:rPr>
      </w:pPr>
      <w:r>
        <w:rPr>
          <w:rStyle w:val="font"/>
          <w:rFonts w:ascii="Arial" w:eastAsiaTheme="minorHAnsi" w:hAnsi="Arial" w:cs="Arial"/>
        </w:rPr>
        <w:br/>
        <w:t>a) La previsión de su impacto presupuestario y financiero;</w:t>
      </w:r>
    </w:p>
    <w:p w:rsidR="002F32AE" w:rsidRDefault="002F32AE">
      <w:pPr>
        <w:pStyle w:val="Sinespaciado"/>
        <w:jc w:val="both"/>
        <w:rPr>
          <w:rStyle w:val="font"/>
          <w:rFonts w:ascii="Arial" w:eastAsiaTheme="minorHAnsi" w:hAnsi="Arial" w:cs="Arial"/>
        </w:rPr>
      </w:pPr>
    </w:p>
    <w:p w:rsidR="002F32AE" w:rsidRDefault="00A62FF3">
      <w:pPr>
        <w:pStyle w:val="Sinespaciado"/>
        <w:jc w:val="both"/>
        <w:rPr>
          <w:rStyle w:val="font"/>
          <w:rFonts w:ascii="Arial" w:eastAsiaTheme="minorHAnsi" w:hAnsi="Arial" w:cs="Arial"/>
        </w:rPr>
      </w:pPr>
      <w:r>
        <w:rPr>
          <w:rStyle w:val="font"/>
          <w:rFonts w:ascii="Arial" w:eastAsiaTheme="minorHAnsi" w:hAnsi="Arial" w:cs="Arial"/>
        </w:rPr>
        <w:t>b) La metodología de cálculo y premisas adoptadas: y,</w:t>
      </w:r>
    </w:p>
    <w:p w:rsidR="002F32AE" w:rsidRDefault="002F32AE">
      <w:pPr>
        <w:pStyle w:val="Sinespaciado"/>
        <w:jc w:val="both"/>
        <w:rPr>
          <w:rStyle w:val="font"/>
          <w:rFonts w:ascii="Arial" w:eastAsiaTheme="minorHAnsi" w:hAnsi="Arial" w:cs="Arial"/>
        </w:rPr>
      </w:pPr>
    </w:p>
    <w:p w:rsidR="002F32AE" w:rsidRDefault="00A62FF3">
      <w:pPr>
        <w:pStyle w:val="Sinespaciado"/>
        <w:jc w:val="both"/>
        <w:rPr>
          <w:rStyle w:val="font"/>
          <w:rFonts w:ascii="Arial" w:eastAsiaTheme="minorHAnsi" w:hAnsi="Arial" w:cs="Arial"/>
        </w:rPr>
      </w:pPr>
      <w:r>
        <w:rPr>
          <w:rStyle w:val="font"/>
          <w:rFonts w:ascii="Arial" w:eastAsiaTheme="minorHAnsi" w:hAnsi="Arial" w:cs="Arial"/>
        </w:rPr>
        <w:t>c) L</w:t>
      </w:r>
      <w:r>
        <w:rPr>
          <w:rStyle w:val="font"/>
          <w:rFonts w:ascii="Arial" w:eastAsiaTheme="minorHAnsi" w:hAnsi="Arial" w:cs="Arial"/>
        </w:rPr>
        <w:t>as medidas de compensación de aumento de ingresos en los ejercicios financieros.</w:t>
      </w:r>
      <w:r>
        <w:rPr>
          <w:rStyle w:val="font"/>
          <w:rFonts w:ascii="Arial" w:eastAsiaTheme="minorHAnsi" w:hAnsi="Arial" w:cs="Arial"/>
        </w:rPr>
        <w:br/>
      </w:r>
      <w:r>
        <w:rPr>
          <w:rStyle w:val="font"/>
          <w:rFonts w:ascii="Arial" w:eastAsiaTheme="minorHAnsi" w:hAnsi="Arial" w:cs="Arial"/>
        </w:rPr>
        <w:br/>
        <w:t>La previsión del impacto presupuestario y financiero de las medidas de compensación no será menor a la respectiva disminución del ingreso en los ejercicios financieros para l</w:t>
      </w:r>
      <w:r>
        <w:rPr>
          <w:rStyle w:val="font"/>
          <w:rFonts w:ascii="Arial" w:eastAsiaTheme="minorHAnsi" w:hAnsi="Arial" w:cs="Arial"/>
        </w:rPr>
        <w:t>os cuales se establecerán metas fiscales.</w:t>
      </w:r>
    </w:p>
    <w:p w:rsidR="002F32AE" w:rsidRDefault="00A62FF3">
      <w:pPr>
        <w:pStyle w:val="Sinespaciado"/>
        <w:jc w:val="both"/>
        <w:rPr>
          <w:rFonts w:ascii="Arial" w:hAnsi="Arial" w:cs="Arial"/>
        </w:rPr>
      </w:pPr>
      <w:r>
        <w:rPr>
          <w:rStyle w:val="font"/>
          <w:rFonts w:ascii="Arial" w:eastAsiaTheme="minorHAnsi" w:hAnsi="Arial" w:cs="Arial"/>
        </w:rPr>
        <w:br/>
        <w:t>Las medidas de compensación consistirán en la creación o aumento de tributo o contribución, la ampliación de la base de cálculo asociada a la incorporación de nuevos contribuyentes o el aumento de alícuotas, y ser</w:t>
      </w:r>
      <w:r>
        <w:rPr>
          <w:rStyle w:val="font"/>
          <w:rFonts w:ascii="Arial" w:eastAsiaTheme="minorHAnsi" w:hAnsi="Arial" w:cs="Arial"/>
        </w:rPr>
        <w:t>án aprobadas en la misma ordenanza que establezca la concesión o ampliación de incentivos o beneficios tributarios.”</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rPr>
        <w:t>Que, el Código Orgánico de Organización Territorial, Autonomía y Descentralización en su Artículo 186 recalca la facultad tributaria de lo</w:t>
      </w:r>
      <w:r>
        <w:rPr>
          <w:rFonts w:ascii="Arial" w:hAnsi="Arial" w:cs="Arial"/>
        </w:rPr>
        <w:t xml:space="preserve">s gobiernos municipales para crear, modificar, exonerar o suprimir mediante ordenanzas, tasas, tarifas y contribuciones especiales de mejoras generales o específicas, por el establecimiento o ampliación de servicios públicos que son de su responsabilidad, </w:t>
      </w:r>
      <w:r>
        <w:rPr>
          <w:rFonts w:ascii="Arial" w:hAnsi="Arial" w:cs="Arial"/>
        </w:rPr>
        <w:t>el uso de bienes o espacios públicos y en razón de las obras que ejecuten dentro del ámbito de sus competencias y circunscripción.</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rPr>
        <w:t>Que, el COOTAD en su Artículo 569 señala que “El objeto de la contribución especial de mejoras es el beneficio real o presun</w:t>
      </w:r>
      <w:r>
        <w:rPr>
          <w:rFonts w:ascii="Arial" w:hAnsi="Arial" w:cs="Arial"/>
        </w:rPr>
        <w:t xml:space="preserve">tivo proporcionado a las propiedades inmuebles urbanas por </w:t>
      </w:r>
      <w:proofErr w:type="gramStart"/>
      <w:r>
        <w:rPr>
          <w:rFonts w:ascii="Arial" w:hAnsi="Arial" w:cs="Arial"/>
        </w:rPr>
        <w:t>la  construcción</w:t>
      </w:r>
      <w:proofErr w:type="gramEnd"/>
      <w:r>
        <w:rPr>
          <w:rFonts w:ascii="Arial" w:hAnsi="Arial" w:cs="Arial"/>
        </w:rPr>
        <w:t xml:space="preserve"> de cualquier obra pública. Los concejos municipales o distritales podrán disminuir o exonerar el pago de la contribución especial de mejoras en consideración de la situación social</w:t>
      </w:r>
      <w:r>
        <w:rPr>
          <w:rFonts w:ascii="Arial" w:hAnsi="Arial" w:cs="Arial"/>
        </w:rPr>
        <w:t xml:space="preserve"> y económica de los contribuyentes.”</w:t>
      </w:r>
    </w:p>
    <w:p w:rsidR="002F32AE" w:rsidRDefault="002F32AE">
      <w:pPr>
        <w:pStyle w:val="Sinespaciado"/>
        <w:jc w:val="both"/>
        <w:rPr>
          <w:rFonts w:ascii="Arial" w:hAnsi="Arial" w:cs="Arial"/>
        </w:rPr>
      </w:pPr>
    </w:p>
    <w:p w:rsidR="002F32AE" w:rsidRDefault="00A62FF3">
      <w:pPr>
        <w:pStyle w:val="Sinespaciado"/>
        <w:jc w:val="both"/>
        <w:rPr>
          <w:rStyle w:val="font"/>
          <w:rFonts w:ascii="Arial" w:hAnsi="Arial" w:cs="Arial"/>
          <w:color w:val="000000"/>
          <w:lang w:val="es" w:eastAsia="es"/>
        </w:rPr>
      </w:pPr>
      <w:r>
        <w:rPr>
          <w:rFonts w:ascii="Arial" w:hAnsi="Arial" w:cs="Arial"/>
        </w:rPr>
        <w:t>Que, el COOTAD en su artículo 575, preceptúa: “</w:t>
      </w:r>
      <w:r>
        <w:rPr>
          <w:rStyle w:val="b"/>
          <w:rFonts w:ascii="Arial" w:hAnsi="Arial" w:cs="Arial"/>
          <w:b/>
          <w:bCs/>
          <w:color w:val="000000"/>
          <w:lang w:val="es" w:eastAsia="es"/>
        </w:rPr>
        <w:t xml:space="preserve">Sujetos </w:t>
      </w:r>
      <w:proofErr w:type="gramStart"/>
      <w:r>
        <w:rPr>
          <w:rStyle w:val="b"/>
          <w:rFonts w:ascii="Arial" w:hAnsi="Arial" w:cs="Arial"/>
          <w:b/>
          <w:bCs/>
          <w:color w:val="000000"/>
          <w:lang w:val="es" w:eastAsia="es"/>
        </w:rPr>
        <w:t>pasivos.-</w:t>
      </w:r>
      <w:proofErr w:type="gramEnd"/>
      <w:r>
        <w:rPr>
          <w:rStyle w:val="b"/>
          <w:rFonts w:ascii="Arial" w:hAnsi="Arial" w:cs="Arial"/>
          <w:b/>
          <w:bCs/>
          <w:color w:val="000000"/>
          <w:lang w:val="es" w:eastAsia="es"/>
        </w:rPr>
        <w:t xml:space="preserve"> </w:t>
      </w:r>
      <w:r>
        <w:rPr>
          <w:rStyle w:val="font"/>
          <w:rFonts w:ascii="Arial" w:hAnsi="Arial" w:cs="Arial"/>
          <w:color w:val="000000"/>
          <w:lang w:val="es" w:eastAsia="es"/>
        </w:rPr>
        <w:t>Son sujetos pasivos de la contribución especial los propietarios de los inmuebles beneficiados por la ejecución de la obra pública. Las municipalidades y</w:t>
      </w:r>
      <w:r>
        <w:rPr>
          <w:rStyle w:val="font"/>
          <w:rFonts w:ascii="Arial" w:hAnsi="Arial" w:cs="Arial"/>
          <w:color w:val="000000"/>
          <w:lang w:val="es" w:eastAsia="es"/>
        </w:rPr>
        <w:t xml:space="preserve"> distritos metropolitanos podrán absorber con cargo a su presupuesto de egresos, el importe de las exenciones que por razones de orden público, económico o</w:t>
      </w:r>
      <w:r>
        <w:rPr>
          <w:rStyle w:val="b"/>
          <w:rFonts w:ascii="Arial" w:hAnsi="Arial" w:cs="Arial"/>
          <w:b/>
          <w:bCs/>
          <w:color w:val="000000"/>
          <w:lang w:val="es" w:eastAsia="es"/>
        </w:rPr>
        <w:t xml:space="preserve"> </w:t>
      </w:r>
      <w:r>
        <w:rPr>
          <w:rStyle w:val="font"/>
          <w:rFonts w:ascii="Arial" w:hAnsi="Arial" w:cs="Arial"/>
          <w:color w:val="000000"/>
          <w:lang w:val="es" w:eastAsia="es"/>
        </w:rPr>
        <w:t>social se establezcan mediante ordenanza, cuya iniciativa privativa le corresponde al alcalde de con</w:t>
      </w:r>
      <w:r>
        <w:rPr>
          <w:rStyle w:val="font"/>
          <w:rFonts w:ascii="Arial" w:hAnsi="Arial" w:cs="Arial"/>
          <w:color w:val="000000"/>
          <w:lang w:val="es" w:eastAsia="es"/>
        </w:rPr>
        <w:t>formidad con este Código.”</w:t>
      </w:r>
    </w:p>
    <w:p w:rsidR="002F32AE" w:rsidRDefault="002F32AE">
      <w:pPr>
        <w:pStyle w:val="Sinespaciado"/>
        <w:jc w:val="both"/>
        <w:rPr>
          <w:rStyle w:val="font"/>
          <w:rFonts w:ascii="Arial" w:hAnsi="Arial" w:cs="Arial"/>
          <w:color w:val="000000"/>
          <w:lang w:val="es" w:eastAsia="es"/>
        </w:rPr>
      </w:pPr>
    </w:p>
    <w:p w:rsidR="002F32AE" w:rsidRDefault="00A62FF3">
      <w:pPr>
        <w:pStyle w:val="Sinespaciado"/>
        <w:jc w:val="both"/>
        <w:rPr>
          <w:rStyle w:val="font"/>
          <w:rFonts w:ascii="Arial" w:hAnsi="Arial" w:cs="Arial"/>
          <w:color w:val="000000"/>
          <w:lang w:val="es" w:eastAsia="es"/>
        </w:rPr>
      </w:pPr>
      <w:r>
        <w:rPr>
          <w:rStyle w:val="font"/>
          <w:rFonts w:ascii="Arial" w:hAnsi="Arial" w:cs="Arial"/>
          <w:color w:val="000000"/>
          <w:lang w:val="es" w:eastAsia="es"/>
        </w:rPr>
        <w:t>Que, el artículo 576 del COOTAD, estipula: “</w:t>
      </w:r>
      <w:bookmarkStart w:id="0" w:name="ART._576_COOTAD"/>
      <w:bookmarkEnd w:id="0"/>
      <w:r>
        <w:rPr>
          <w:rStyle w:val="b"/>
          <w:rFonts w:ascii="Arial" w:hAnsi="Arial" w:cs="Arial"/>
          <w:b/>
          <w:bCs/>
          <w:color w:val="000000"/>
          <w:lang w:val="es" w:eastAsia="es"/>
        </w:rPr>
        <w:t xml:space="preserve">Carácter de la contribución de </w:t>
      </w:r>
      <w:proofErr w:type="gramStart"/>
      <w:r>
        <w:rPr>
          <w:rStyle w:val="b"/>
          <w:rFonts w:ascii="Arial" w:hAnsi="Arial" w:cs="Arial"/>
          <w:b/>
          <w:bCs/>
          <w:color w:val="000000"/>
          <w:lang w:val="es" w:eastAsia="es"/>
        </w:rPr>
        <w:t>mejoras.-</w:t>
      </w:r>
      <w:proofErr w:type="gramEnd"/>
      <w:r>
        <w:rPr>
          <w:rStyle w:val="b"/>
          <w:rFonts w:ascii="Arial" w:hAnsi="Arial" w:cs="Arial"/>
          <w:b/>
          <w:bCs/>
          <w:color w:val="000000"/>
          <w:lang w:val="es" w:eastAsia="es"/>
        </w:rPr>
        <w:t xml:space="preserve"> </w:t>
      </w:r>
      <w:r>
        <w:rPr>
          <w:rStyle w:val="font"/>
          <w:rFonts w:ascii="Arial" w:hAnsi="Arial" w:cs="Arial"/>
          <w:color w:val="000000"/>
          <w:lang w:val="es" w:eastAsia="es"/>
        </w:rPr>
        <w:t xml:space="preserve">La contribución especial tiene carácter real. Las propiedades beneficiadas, cualquiera que sea su título legal o situación de empadronamiento, </w:t>
      </w:r>
      <w:r>
        <w:rPr>
          <w:rStyle w:val="font"/>
          <w:rFonts w:ascii="Arial" w:hAnsi="Arial" w:cs="Arial"/>
          <w:color w:val="000000"/>
          <w:lang w:val="es" w:eastAsia="es"/>
        </w:rPr>
        <w:t xml:space="preserve">responderán con </w:t>
      </w:r>
      <w:r>
        <w:rPr>
          <w:rStyle w:val="font"/>
          <w:rFonts w:ascii="Arial" w:hAnsi="Arial" w:cs="Arial"/>
          <w:color w:val="000000"/>
          <w:lang w:val="es" w:eastAsia="es"/>
        </w:rPr>
        <w:lastRenderedPageBreak/>
        <w:t>su valor por el débito tributario. Los propietarios solamente responderán hasta por el valor de la propiedad, de acuerdo con el avalúo municipal actualizado, realizado antes de la iniciación de las obras.”</w:t>
      </w:r>
    </w:p>
    <w:p w:rsidR="002F32AE" w:rsidRDefault="002F32AE">
      <w:pPr>
        <w:pStyle w:val="Sinespaciado"/>
        <w:jc w:val="both"/>
        <w:rPr>
          <w:rStyle w:val="font"/>
          <w:rFonts w:ascii="Arial" w:hAnsi="Arial" w:cs="Arial"/>
          <w:color w:val="000000"/>
          <w:lang w:val="es" w:eastAsia="es"/>
        </w:rPr>
      </w:pPr>
    </w:p>
    <w:p w:rsidR="002F32AE" w:rsidRDefault="00A62FF3">
      <w:pPr>
        <w:pStyle w:val="Sinespaciado"/>
        <w:jc w:val="both"/>
        <w:rPr>
          <w:rStyle w:val="font"/>
          <w:rFonts w:ascii="Arial" w:hAnsi="Arial" w:cs="Arial"/>
          <w:color w:val="000000"/>
          <w:lang w:val="es" w:eastAsia="es"/>
        </w:rPr>
      </w:pPr>
      <w:r>
        <w:rPr>
          <w:rStyle w:val="font"/>
          <w:rFonts w:ascii="Arial" w:hAnsi="Arial" w:cs="Arial"/>
          <w:color w:val="000000"/>
          <w:lang w:val="es" w:eastAsia="es"/>
        </w:rPr>
        <w:t xml:space="preserve">Que, la misma norma </w:t>
      </w:r>
      <w:proofErr w:type="spellStart"/>
      <w:r>
        <w:rPr>
          <w:rStyle w:val="font"/>
          <w:rFonts w:ascii="Arial" w:hAnsi="Arial" w:cs="Arial"/>
          <w:color w:val="000000"/>
          <w:lang w:val="es" w:eastAsia="es"/>
        </w:rPr>
        <w:t>ibídem</w:t>
      </w:r>
      <w:proofErr w:type="spellEnd"/>
      <w:r>
        <w:rPr>
          <w:rStyle w:val="font"/>
          <w:rFonts w:ascii="Arial" w:hAnsi="Arial" w:cs="Arial"/>
          <w:color w:val="000000"/>
          <w:lang w:val="es" w:eastAsia="es"/>
        </w:rPr>
        <w:t>, en su</w:t>
      </w:r>
      <w:r>
        <w:rPr>
          <w:rStyle w:val="font"/>
          <w:rFonts w:ascii="Arial" w:hAnsi="Arial" w:cs="Arial"/>
          <w:color w:val="000000"/>
          <w:lang w:val="es" w:eastAsia="es"/>
        </w:rPr>
        <w:t xml:space="preserve"> artículo 577, dispone: “</w:t>
      </w:r>
      <w:bookmarkStart w:id="1" w:name="Art._577_COOTAD"/>
      <w:bookmarkEnd w:id="1"/>
      <w:r>
        <w:rPr>
          <w:rStyle w:val="b"/>
          <w:rFonts w:ascii="Arial" w:hAnsi="Arial" w:cs="Arial"/>
          <w:b/>
          <w:bCs/>
          <w:color w:val="000000"/>
          <w:lang w:val="es" w:eastAsia="es"/>
        </w:rPr>
        <w:t xml:space="preserve">Obras y servicios atribuibles a las contribuciones especiales de </w:t>
      </w:r>
      <w:proofErr w:type="gramStart"/>
      <w:r>
        <w:rPr>
          <w:rStyle w:val="b"/>
          <w:rFonts w:ascii="Arial" w:hAnsi="Arial" w:cs="Arial"/>
          <w:b/>
          <w:bCs/>
          <w:color w:val="000000"/>
          <w:lang w:val="es" w:eastAsia="es"/>
        </w:rPr>
        <w:t>mejoras.-</w:t>
      </w:r>
      <w:proofErr w:type="gramEnd"/>
      <w:r>
        <w:rPr>
          <w:rStyle w:val="b"/>
          <w:rFonts w:ascii="Arial" w:hAnsi="Arial" w:cs="Arial"/>
          <w:b/>
          <w:bCs/>
          <w:color w:val="000000"/>
          <w:lang w:val="es" w:eastAsia="es"/>
        </w:rPr>
        <w:t xml:space="preserve"> </w:t>
      </w:r>
      <w:r>
        <w:rPr>
          <w:rStyle w:val="font"/>
          <w:rFonts w:ascii="Arial" w:hAnsi="Arial" w:cs="Arial"/>
          <w:color w:val="000000"/>
          <w:lang w:val="es" w:eastAsia="es"/>
        </w:rPr>
        <w:t>Se establecen las siguientes contribuciones especiales de mejoras por:</w:t>
      </w:r>
    </w:p>
    <w:p w:rsidR="002F32AE" w:rsidRDefault="00A62FF3">
      <w:pPr>
        <w:pStyle w:val="Sinespaciado"/>
        <w:jc w:val="both"/>
        <w:rPr>
          <w:rStyle w:val="font"/>
          <w:rFonts w:ascii="Arial" w:eastAsiaTheme="minorHAnsi" w:hAnsi="Arial" w:cs="Arial"/>
        </w:rPr>
      </w:pPr>
      <w:r>
        <w:rPr>
          <w:rStyle w:val="font"/>
          <w:rFonts w:ascii="Arial" w:eastAsiaTheme="minorHAnsi" w:hAnsi="Arial" w:cs="Arial"/>
        </w:rPr>
        <w:br/>
        <w:t>(…) c</w:t>
      </w:r>
      <w:proofErr w:type="gramStart"/>
      <w:r>
        <w:rPr>
          <w:rStyle w:val="font"/>
          <w:rFonts w:ascii="Arial" w:eastAsiaTheme="minorHAnsi" w:hAnsi="Arial" w:cs="Arial"/>
        </w:rPr>
        <w:t>).-</w:t>
      </w:r>
      <w:proofErr w:type="gramEnd"/>
      <w:r>
        <w:rPr>
          <w:rStyle w:val="font"/>
          <w:rFonts w:ascii="Arial" w:eastAsiaTheme="minorHAnsi" w:hAnsi="Arial" w:cs="Arial"/>
        </w:rPr>
        <w:t xml:space="preserve"> Aceras.…”</w:t>
      </w:r>
    </w:p>
    <w:p w:rsidR="002F32AE" w:rsidRDefault="002F32AE">
      <w:pPr>
        <w:pStyle w:val="Sinespaciado"/>
        <w:jc w:val="both"/>
        <w:rPr>
          <w:rStyle w:val="font"/>
          <w:rFonts w:ascii="Arial" w:eastAsiaTheme="minorHAnsi" w:hAnsi="Arial" w:cs="Arial"/>
        </w:rPr>
      </w:pPr>
    </w:p>
    <w:p w:rsidR="002F32AE" w:rsidRDefault="00A62FF3">
      <w:pPr>
        <w:pStyle w:val="Sinespaciado"/>
        <w:jc w:val="both"/>
        <w:rPr>
          <w:rStyle w:val="font"/>
          <w:rFonts w:ascii="Arial" w:hAnsi="Arial" w:cs="Arial"/>
          <w:color w:val="000000"/>
          <w:lang w:val="es" w:eastAsia="es"/>
        </w:rPr>
      </w:pPr>
      <w:r>
        <w:rPr>
          <w:rStyle w:val="font"/>
          <w:rFonts w:ascii="Arial" w:hAnsi="Arial" w:cs="Arial"/>
          <w:color w:val="000000"/>
          <w:lang w:val="es" w:eastAsia="es"/>
        </w:rPr>
        <w:t>Que, en el año …, el GAD Municipal de La Joya de los Sachas ejec</w:t>
      </w:r>
      <w:r>
        <w:rPr>
          <w:rStyle w:val="font"/>
          <w:rFonts w:ascii="Arial" w:hAnsi="Arial" w:cs="Arial"/>
          <w:color w:val="000000"/>
          <w:lang w:val="es" w:eastAsia="es"/>
        </w:rPr>
        <w:t xml:space="preserve">utó y realizó la entrega recepción definitiva de la obra: </w:t>
      </w:r>
      <w:r>
        <w:rPr>
          <w:rStyle w:val="markedcontent"/>
          <w:rFonts w:ascii="Arial" w:hAnsi="Arial" w:cs="Arial"/>
          <w:b/>
          <w:shd w:val="clear" w:color="auto" w:fill="FFFFFF"/>
        </w:rPr>
        <w:t>“CONSTRUCCIÓN DE ACERAS ORNAMENTALES Y BORDILLOS EN EL MARGEN DERECHO DE LA CABECERA PARROQUIAL DE ENOKANQUI DEL CANTÓN LA JOYA DE LOS SACHAS, PROVINCIA DE ORELLANA”</w:t>
      </w:r>
      <w:r>
        <w:rPr>
          <w:rFonts w:ascii="Arial" w:hAnsi="Arial" w:cs="Arial"/>
        </w:rPr>
        <w:t>, ubicada en el Centro Poblado de</w:t>
      </w:r>
      <w:r>
        <w:rPr>
          <w:rFonts w:ascii="Arial" w:hAnsi="Arial" w:cs="Arial"/>
        </w:rPr>
        <w:t xml:space="preserve"> la parroquia </w:t>
      </w:r>
      <w:proofErr w:type="spellStart"/>
      <w:r>
        <w:rPr>
          <w:rFonts w:ascii="Arial" w:hAnsi="Arial" w:cs="Arial"/>
        </w:rPr>
        <w:t>Enokanqui</w:t>
      </w:r>
      <w:proofErr w:type="spellEnd"/>
      <w:r>
        <w:rPr>
          <w:rFonts w:ascii="Arial" w:hAnsi="Arial" w:cs="Arial"/>
        </w:rPr>
        <w:t>.</w:t>
      </w:r>
    </w:p>
    <w:p w:rsidR="002F32AE" w:rsidRDefault="002F32AE">
      <w:pPr>
        <w:pStyle w:val="Sinespaciado"/>
        <w:jc w:val="both"/>
        <w:rPr>
          <w:rStyle w:val="font"/>
          <w:rFonts w:ascii="Arial" w:hAnsi="Arial" w:cs="Arial"/>
          <w:color w:val="000000"/>
          <w:lang w:val="es" w:eastAsia="es"/>
        </w:rPr>
      </w:pPr>
    </w:p>
    <w:p w:rsidR="002F32AE" w:rsidRDefault="00A62FF3">
      <w:pPr>
        <w:pStyle w:val="Sinespaciado"/>
        <w:jc w:val="both"/>
        <w:rPr>
          <w:rStyle w:val="font"/>
          <w:rFonts w:ascii="Arial" w:hAnsi="Arial" w:cs="Arial"/>
          <w:color w:val="000000"/>
          <w:lang w:val="es" w:eastAsia="es"/>
        </w:rPr>
      </w:pPr>
      <w:r>
        <w:rPr>
          <w:rStyle w:val="font"/>
          <w:rFonts w:ascii="Arial" w:hAnsi="Arial" w:cs="Arial"/>
          <w:color w:val="000000"/>
          <w:lang w:val="es" w:eastAsia="es"/>
        </w:rPr>
        <w:t>Que, con el fin de verificar el estado social y económico de la población que se ubica dentro del área de influencia de la obra, el GAD Municipal procedió a realizar el estudio socio económico, el cual, entre otros, contiene los s</w:t>
      </w:r>
      <w:r>
        <w:rPr>
          <w:rStyle w:val="font"/>
          <w:rFonts w:ascii="Arial" w:hAnsi="Arial" w:cs="Arial"/>
          <w:color w:val="000000"/>
          <w:lang w:val="es" w:eastAsia="es"/>
        </w:rPr>
        <w:t>iguientes elementos:</w:t>
      </w:r>
    </w:p>
    <w:p w:rsidR="002F32AE" w:rsidRDefault="002F32AE">
      <w:pPr>
        <w:pStyle w:val="Sinespaciado"/>
        <w:jc w:val="both"/>
        <w:rPr>
          <w:rStyle w:val="font"/>
          <w:rFonts w:ascii="Arial" w:hAnsi="Arial" w:cs="Arial"/>
          <w:color w:val="000000"/>
          <w:lang w:val="es" w:eastAsia="es"/>
        </w:rPr>
      </w:pPr>
    </w:p>
    <w:p w:rsidR="002F32AE" w:rsidRDefault="00A62FF3">
      <w:pPr>
        <w:pStyle w:val="Sinespaciado"/>
        <w:jc w:val="both"/>
        <w:rPr>
          <w:rFonts w:ascii="Arial" w:hAnsi="Arial" w:cs="Arial"/>
          <w:lang w:eastAsia="es-EC"/>
        </w:rPr>
      </w:pPr>
      <w:r>
        <w:rPr>
          <w:rFonts w:ascii="Arial" w:hAnsi="Arial" w:cs="Arial"/>
          <w:lang w:eastAsia="es-EC"/>
        </w:rPr>
        <w:t>“8.</w:t>
      </w:r>
      <w:r>
        <w:rPr>
          <w:rFonts w:ascii="Courier New" w:hAnsi="Courier New" w:cs="Courier New"/>
          <w:lang w:eastAsia="es-EC"/>
        </w:rPr>
        <w:t xml:space="preserve">  </w:t>
      </w:r>
      <w:r>
        <w:rPr>
          <w:rFonts w:ascii="Arial" w:hAnsi="Arial" w:cs="Arial"/>
          <w:lang w:eastAsia="es-EC"/>
        </w:rPr>
        <w:t>Conclusiones</w:t>
      </w:r>
    </w:p>
    <w:p w:rsidR="002F32AE" w:rsidRDefault="002F32AE">
      <w:pPr>
        <w:pStyle w:val="Sinespaciado"/>
        <w:jc w:val="both"/>
        <w:rPr>
          <w:rFonts w:ascii="Arial" w:hAnsi="Arial" w:cs="Arial"/>
          <w:lang w:eastAsia="es-EC"/>
        </w:rPr>
      </w:pPr>
    </w:p>
    <w:p w:rsidR="002F32AE" w:rsidRDefault="00A62FF3">
      <w:pPr>
        <w:pStyle w:val="Sinespaciado"/>
        <w:jc w:val="both"/>
        <w:rPr>
          <w:rFonts w:ascii="Arial" w:hAnsi="Arial" w:cs="Arial"/>
          <w:lang w:eastAsia="es-EC"/>
        </w:rPr>
      </w:pPr>
      <w:r>
        <w:rPr>
          <w:rFonts w:ascii="Arial" w:hAnsi="Arial" w:cs="Arial"/>
          <w:lang w:eastAsia="es-EC"/>
        </w:rPr>
        <w:t>•</w:t>
      </w:r>
      <w:r>
        <w:rPr>
          <w:rFonts w:ascii="Courier New" w:hAnsi="Courier New" w:cs="Courier New"/>
          <w:lang w:eastAsia="es-EC"/>
        </w:rPr>
        <w:t xml:space="preserve"> </w:t>
      </w:r>
      <w:r>
        <w:rPr>
          <w:rFonts w:ascii="Arial" w:hAnsi="Arial" w:cs="Arial"/>
          <w:lang w:eastAsia="es-EC"/>
        </w:rPr>
        <w:t xml:space="preserve">De acuerdo con los objetivos planteados el estudio dio como resultado que todas </w:t>
      </w:r>
      <w:r>
        <w:rPr>
          <w:lang w:eastAsia="es-EC"/>
        </w:rPr>
        <w:br/>
      </w:r>
      <w:r>
        <w:rPr>
          <w:rFonts w:ascii="Arial" w:hAnsi="Arial" w:cs="Arial"/>
          <w:lang w:eastAsia="es-EC"/>
        </w:rPr>
        <w:t xml:space="preserve">las familias beneficiarias que fueron encuestadas se encontraban residiendo en su </w:t>
      </w:r>
      <w:r>
        <w:rPr>
          <w:lang w:eastAsia="es-EC"/>
        </w:rPr>
        <w:br/>
      </w:r>
      <w:r>
        <w:rPr>
          <w:rFonts w:ascii="Arial" w:hAnsi="Arial" w:cs="Arial"/>
          <w:lang w:eastAsia="es-EC"/>
        </w:rPr>
        <w:t>propio predio, el 31% se ubican en el Quintil 3 l</w:t>
      </w:r>
      <w:r>
        <w:rPr>
          <w:rFonts w:ascii="Arial" w:hAnsi="Arial" w:cs="Arial"/>
          <w:lang w:eastAsia="es-EC"/>
        </w:rPr>
        <w:t xml:space="preserve">o cual estas personas pertenecen </w:t>
      </w:r>
      <w:r>
        <w:rPr>
          <w:lang w:eastAsia="es-EC"/>
        </w:rPr>
        <w:br/>
      </w:r>
      <w:r>
        <w:rPr>
          <w:rFonts w:ascii="Arial" w:hAnsi="Arial" w:cs="Arial"/>
          <w:lang w:eastAsia="es-EC"/>
        </w:rPr>
        <w:t xml:space="preserve">a la clase media (aún vulnerable a la pobreza). Por lo que el ingreso promedio por </w:t>
      </w:r>
      <w:r>
        <w:rPr>
          <w:lang w:eastAsia="es-EC"/>
        </w:rPr>
        <w:br/>
      </w:r>
      <w:r>
        <w:rPr>
          <w:rFonts w:ascii="Arial" w:hAnsi="Arial" w:cs="Arial"/>
          <w:lang w:eastAsia="es-EC"/>
        </w:rPr>
        <w:t xml:space="preserve">familia es de $ 445,00 mensual sin embargo este valor está por debajo del (SBU) </w:t>
      </w:r>
      <w:r>
        <w:rPr>
          <w:lang w:eastAsia="es-EC"/>
        </w:rPr>
        <w:br/>
      </w:r>
      <w:r>
        <w:rPr>
          <w:rFonts w:ascii="Arial" w:hAnsi="Arial" w:cs="Arial"/>
          <w:lang w:eastAsia="es-EC"/>
        </w:rPr>
        <w:t xml:space="preserve">que es de $ 460,00. Es relevante destacar que este valor </w:t>
      </w:r>
      <w:r>
        <w:rPr>
          <w:rFonts w:ascii="Arial" w:hAnsi="Arial" w:cs="Arial"/>
          <w:lang w:eastAsia="es-EC"/>
        </w:rPr>
        <w:t xml:space="preserve">se sitúa por debajo del </w:t>
      </w:r>
      <w:r>
        <w:rPr>
          <w:lang w:eastAsia="es-EC"/>
        </w:rPr>
        <w:br/>
      </w:r>
      <w:r>
        <w:rPr>
          <w:rFonts w:ascii="Arial" w:hAnsi="Arial" w:cs="Arial"/>
          <w:lang w:eastAsia="es-EC"/>
        </w:rPr>
        <w:t>costo mensual tanto de la canasta básica como de la canasta vital.</w:t>
      </w:r>
    </w:p>
    <w:p w:rsidR="002F32AE" w:rsidRDefault="002F32AE">
      <w:pPr>
        <w:pStyle w:val="Sinespaciado"/>
        <w:jc w:val="both"/>
        <w:rPr>
          <w:rFonts w:ascii="Arial" w:hAnsi="Arial" w:cs="Arial"/>
          <w:lang w:eastAsia="es-EC"/>
        </w:rPr>
      </w:pPr>
    </w:p>
    <w:p w:rsidR="002F32AE" w:rsidRDefault="00A62FF3">
      <w:pPr>
        <w:pStyle w:val="Sinespaciado"/>
        <w:jc w:val="both"/>
        <w:rPr>
          <w:rFonts w:ascii="Arial" w:hAnsi="Arial" w:cs="Arial"/>
          <w:lang w:eastAsia="es-EC"/>
        </w:rPr>
      </w:pPr>
      <w:r>
        <w:rPr>
          <w:rFonts w:ascii="Arial" w:hAnsi="Arial" w:cs="Arial"/>
          <w:lang w:eastAsia="es-EC"/>
        </w:rPr>
        <w:t>•</w:t>
      </w:r>
      <w:r>
        <w:rPr>
          <w:rFonts w:ascii="Courier New" w:hAnsi="Courier New" w:cs="Courier New"/>
          <w:lang w:eastAsia="es-EC"/>
        </w:rPr>
        <w:t xml:space="preserve"> </w:t>
      </w:r>
      <w:r>
        <w:rPr>
          <w:rFonts w:ascii="Arial" w:hAnsi="Arial" w:cs="Arial"/>
          <w:lang w:eastAsia="es-EC"/>
        </w:rPr>
        <w:t>El 23% de los beneficiarios encuestados se encuentran ubicados en el Quintil 1, con su ingreso mensual por familia de $ 153,33 por lo que este valor está por deb</w:t>
      </w:r>
      <w:r>
        <w:rPr>
          <w:rFonts w:ascii="Arial" w:hAnsi="Arial" w:cs="Arial"/>
          <w:lang w:eastAsia="es-EC"/>
        </w:rPr>
        <w:t>ajo del SBU.</w:t>
      </w:r>
    </w:p>
    <w:p w:rsidR="002F32AE" w:rsidRDefault="002F32AE">
      <w:pPr>
        <w:pStyle w:val="Sinespaciado"/>
        <w:jc w:val="both"/>
        <w:rPr>
          <w:rFonts w:ascii="Arial" w:hAnsi="Arial" w:cs="Arial"/>
          <w:lang w:eastAsia="es-EC"/>
        </w:rPr>
      </w:pPr>
    </w:p>
    <w:p w:rsidR="002F32AE" w:rsidRDefault="00A62FF3">
      <w:pPr>
        <w:pStyle w:val="Sinespaciado"/>
        <w:jc w:val="both"/>
        <w:rPr>
          <w:rFonts w:ascii="Arial" w:hAnsi="Arial" w:cs="Arial"/>
          <w:lang w:eastAsia="es-EC"/>
        </w:rPr>
      </w:pPr>
      <w:r>
        <w:rPr>
          <w:rFonts w:ascii="Arial" w:hAnsi="Arial" w:cs="Arial"/>
          <w:lang w:eastAsia="es-EC"/>
        </w:rPr>
        <w:t>•</w:t>
      </w:r>
      <w:r>
        <w:rPr>
          <w:rFonts w:ascii="Courier New" w:hAnsi="Courier New" w:cs="Courier New"/>
          <w:lang w:eastAsia="es-EC"/>
        </w:rPr>
        <w:t xml:space="preserve"> </w:t>
      </w:r>
      <w:r>
        <w:rPr>
          <w:rFonts w:ascii="Arial" w:hAnsi="Arial" w:cs="Arial"/>
          <w:lang w:eastAsia="es-EC"/>
        </w:rPr>
        <w:t>Por otro lado, el 23% de las familias restantes se encuentran en el Quintil 2, por lo que su ingreso promedio mensual por familia es de $ 250,00.</w:t>
      </w:r>
    </w:p>
    <w:p w:rsidR="002F32AE" w:rsidRDefault="002F32AE">
      <w:pPr>
        <w:pStyle w:val="Sinespaciado"/>
        <w:jc w:val="both"/>
        <w:rPr>
          <w:rFonts w:ascii="Arial" w:hAnsi="Arial" w:cs="Arial"/>
          <w:lang w:eastAsia="es-EC"/>
        </w:rPr>
      </w:pPr>
    </w:p>
    <w:p w:rsidR="002F32AE" w:rsidRDefault="00A62FF3">
      <w:pPr>
        <w:pStyle w:val="Sinespaciado"/>
        <w:jc w:val="both"/>
        <w:rPr>
          <w:rFonts w:ascii="Arial" w:hAnsi="Arial" w:cs="Arial"/>
          <w:lang w:eastAsia="es-EC"/>
        </w:rPr>
      </w:pPr>
      <w:r>
        <w:rPr>
          <w:rFonts w:ascii="Arial" w:hAnsi="Arial" w:cs="Arial"/>
          <w:lang w:eastAsia="es-EC"/>
        </w:rPr>
        <w:t>•</w:t>
      </w:r>
      <w:r>
        <w:rPr>
          <w:rFonts w:ascii="Courier New" w:hAnsi="Courier New" w:cs="Courier New"/>
          <w:lang w:eastAsia="es-EC"/>
        </w:rPr>
        <w:t xml:space="preserve"> </w:t>
      </w:r>
      <w:r>
        <w:rPr>
          <w:rFonts w:ascii="Arial" w:hAnsi="Arial" w:cs="Arial"/>
          <w:lang w:eastAsia="es-EC"/>
        </w:rPr>
        <w:t>Para concluir, del total de la población encuestada, el 23% de las familias se sitúan en el</w:t>
      </w:r>
      <w:r>
        <w:rPr>
          <w:rFonts w:ascii="Arial" w:hAnsi="Arial" w:cs="Arial"/>
          <w:lang w:eastAsia="es-EC"/>
        </w:rPr>
        <w:t xml:space="preserve"> Quintil 4 y 5. Estas familias son las únicas que pueden permitirse ahorrar mensualmente debido a sus trabajos bien pagado.</w:t>
      </w:r>
    </w:p>
    <w:p w:rsidR="002F32AE" w:rsidRDefault="002F32AE">
      <w:pPr>
        <w:pStyle w:val="Sinespaciado"/>
        <w:jc w:val="both"/>
        <w:rPr>
          <w:rFonts w:ascii="Arial" w:hAnsi="Arial" w:cs="Arial"/>
          <w:lang w:eastAsia="es-EC"/>
        </w:rPr>
      </w:pPr>
    </w:p>
    <w:p w:rsidR="002F32AE" w:rsidRDefault="00A62FF3">
      <w:pPr>
        <w:pStyle w:val="Sinespaciado"/>
        <w:jc w:val="both"/>
        <w:rPr>
          <w:rFonts w:ascii="Arial" w:hAnsi="Arial" w:cs="Arial"/>
          <w:lang w:eastAsia="es-EC"/>
        </w:rPr>
      </w:pPr>
      <w:r>
        <w:rPr>
          <w:rFonts w:ascii="Arial" w:hAnsi="Arial" w:cs="Arial"/>
          <w:lang w:eastAsia="es-EC"/>
        </w:rPr>
        <w:t>•</w:t>
      </w:r>
      <w:r>
        <w:rPr>
          <w:rFonts w:ascii="Courier New" w:hAnsi="Courier New" w:cs="Courier New"/>
          <w:lang w:eastAsia="es-EC"/>
        </w:rPr>
        <w:t xml:space="preserve"> </w:t>
      </w:r>
      <w:r>
        <w:rPr>
          <w:rFonts w:ascii="Arial" w:hAnsi="Arial" w:cs="Arial"/>
          <w:lang w:eastAsia="es-EC"/>
        </w:rPr>
        <w:t xml:space="preserve">Basado en el análisis efectuado, se llega a la conclusión de que la capacidad de </w:t>
      </w:r>
      <w:r>
        <w:rPr>
          <w:lang w:eastAsia="es-EC"/>
        </w:rPr>
        <w:br/>
      </w:r>
      <w:r>
        <w:rPr>
          <w:rFonts w:ascii="Arial" w:hAnsi="Arial" w:cs="Arial"/>
          <w:lang w:eastAsia="es-EC"/>
        </w:rPr>
        <w:t xml:space="preserve">pago de los beneficiarios de la obra es media. </w:t>
      </w:r>
      <w:r>
        <w:rPr>
          <w:rFonts w:ascii="Arial" w:hAnsi="Arial" w:cs="Arial"/>
          <w:lang w:eastAsia="es-EC"/>
        </w:rPr>
        <w:t xml:space="preserve">Esto se evidencia en el hecho de </w:t>
      </w:r>
      <w:r>
        <w:rPr>
          <w:lang w:eastAsia="es-EC"/>
        </w:rPr>
        <w:br/>
      </w:r>
      <w:r>
        <w:rPr>
          <w:rFonts w:ascii="Arial" w:hAnsi="Arial" w:cs="Arial"/>
          <w:lang w:eastAsia="es-EC"/>
        </w:rPr>
        <w:t xml:space="preserve">que el porcentaje de capacidad de pago alcanza el 10,5%, situándose en el límite </w:t>
      </w:r>
      <w:r>
        <w:rPr>
          <w:lang w:eastAsia="es-EC"/>
        </w:rPr>
        <w:br/>
      </w:r>
      <w:r>
        <w:rPr>
          <w:rFonts w:ascii="Arial" w:hAnsi="Arial" w:cs="Arial"/>
          <w:lang w:eastAsia="es-EC"/>
        </w:rPr>
        <w:t xml:space="preserve">mínimo establecido del 10% como indicador de capacidad de pago. Esta baja </w:t>
      </w:r>
      <w:r>
        <w:rPr>
          <w:lang w:eastAsia="es-EC"/>
        </w:rPr>
        <w:br/>
      </w:r>
      <w:r>
        <w:rPr>
          <w:rFonts w:ascii="Arial" w:hAnsi="Arial" w:cs="Arial"/>
          <w:lang w:eastAsia="es-EC"/>
        </w:rPr>
        <w:t>capacidad sugiere que los beneficiarios podrían enfrentar dificul</w:t>
      </w:r>
      <w:r>
        <w:rPr>
          <w:rFonts w:ascii="Arial" w:hAnsi="Arial" w:cs="Arial"/>
          <w:lang w:eastAsia="es-EC"/>
        </w:rPr>
        <w:t xml:space="preserve">tades significativas para hacer frente a los costos relacionados con la obra, lo que subraya la importancia </w:t>
      </w:r>
      <w:r>
        <w:rPr>
          <w:rFonts w:ascii="Arial" w:hAnsi="Arial" w:cs="Arial"/>
          <w:lang w:eastAsia="es-EC"/>
        </w:rPr>
        <w:lastRenderedPageBreak/>
        <w:t>de implementar estrategias o medidas adicionales para garantizar que los beneficiarios puedan cumplir con sus obligaciones financieras de manera sos</w:t>
      </w:r>
      <w:r>
        <w:rPr>
          <w:rFonts w:ascii="Arial" w:hAnsi="Arial" w:cs="Arial"/>
          <w:lang w:eastAsia="es-EC"/>
        </w:rPr>
        <w:t>tenible.</w:t>
      </w:r>
    </w:p>
    <w:p w:rsidR="002F32AE" w:rsidRDefault="002F32AE">
      <w:pPr>
        <w:pStyle w:val="Sinespaciado"/>
        <w:jc w:val="both"/>
        <w:rPr>
          <w:rFonts w:ascii="Arial" w:hAnsi="Arial" w:cs="Arial"/>
          <w:lang w:eastAsia="es-EC"/>
        </w:rPr>
      </w:pPr>
    </w:p>
    <w:p w:rsidR="002F32AE" w:rsidRDefault="00A62FF3">
      <w:pPr>
        <w:pStyle w:val="Sinespaciado"/>
        <w:jc w:val="both"/>
        <w:rPr>
          <w:rFonts w:ascii="Arial" w:hAnsi="Arial" w:cs="Arial"/>
          <w:shd w:val="clear" w:color="auto" w:fill="FFFFFF"/>
          <w:lang w:eastAsia="es-EC"/>
        </w:rPr>
      </w:pPr>
      <w:r>
        <w:rPr>
          <w:rFonts w:ascii="Arial" w:hAnsi="Arial" w:cs="Arial"/>
          <w:lang w:eastAsia="es-EC"/>
        </w:rPr>
        <w:t>•</w:t>
      </w:r>
      <w:r>
        <w:rPr>
          <w:rFonts w:ascii="Courier New" w:hAnsi="Courier New" w:cs="Courier New"/>
          <w:lang w:eastAsia="es-EC"/>
        </w:rPr>
        <w:t xml:space="preserve"> </w:t>
      </w:r>
      <w:r>
        <w:rPr>
          <w:rFonts w:ascii="Arial" w:hAnsi="Arial" w:cs="Arial"/>
          <w:lang w:eastAsia="es-EC"/>
        </w:rPr>
        <w:t xml:space="preserve">Para concluir, se ha logrado obtener una perspectiva más detallada de la situación </w:t>
      </w:r>
      <w:r>
        <w:rPr>
          <w:lang w:eastAsia="es-EC"/>
        </w:rPr>
        <w:br/>
      </w:r>
      <w:r>
        <w:rPr>
          <w:rFonts w:ascii="Arial" w:hAnsi="Arial" w:cs="Arial"/>
          <w:lang w:eastAsia="es-EC"/>
        </w:rPr>
        <w:t xml:space="preserve">de estas familias. Se ha identificado que varios de los jefes de hogar enfrentan </w:t>
      </w:r>
      <w:r>
        <w:rPr>
          <w:lang w:eastAsia="es-EC"/>
        </w:rPr>
        <w:br/>
      </w:r>
      <w:r>
        <w:rPr>
          <w:rFonts w:ascii="Arial" w:hAnsi="Arial" w:cs="Arial"/>
          <w:lang w:eastAsia="es-EC"/>
        </w:rPr>
        <w:t>enfermedades catastróficas, como cáncer, diabetes y alzhéimer. Esta revelación</w:t>
      </w:r>
      <w:r>
        <w:rPr>
          <w:rFonts w:ascii="Arial" w:hAnsi="Arial" w:cs="Arial"/>
          <w:lang w:eastAsia="es-EC"/>
        </w:rPr>
        <w:t xml:space="preserve"> es </w:t>
      </w:r>
      <w:r>
        <w:rPr>
          <w:lang w:eastAsia="es-EC"/>
        </w:rPr>
        <w:br/>
      </w:r>
      <w:r>
        <w:rPr>
          <w:rFonts w:ascii="Arial" w:hAnsi="Arial" w:cs="Arial"/>
          <w:lang w:eastAsia="es-EC"/>
        </w:rPr>
        <w:t xml:space="preserve">de suma importancia, dado que estas enfermedades no solo afectan la salud de los </w:t>
      </w:r>
      <w:r>
        <w:rPr>
          <w:lang w:eastAsia="es-EC"/>
        </w:rPr>
        <w:br/>
      </w:r>
      <w:r>
        <w:rPr>
          <w:rFonts w:ascii="Arial" w:hAnsi="Arial" w:cs="Arial"/>
          <w:lang w:eastAsia="es-EC"/>
        </w:rPr>
        <w:t xml:space="preserve">jefes de hogar, sino que también generan una carga financiera adicional para la </w:t>
      </w:r>
      <w:r>
        <w:rPr>
          <w:lang w:eastAsia="es-EC"/>
        </w:rPr>
        <w:br/>
      </w:r>
      <w:r>
        <w:rPr>
          <w:rFonts w:ascii="Arial" w:hAnsi="Arial" w:cs="Arial"/>
          <w:lang w:eastAsia="es-EC"/>
        </w:rPr>
        <w:t>familia. Los costos asociados con el tratamiento y el cuidado de estas enfermedades pued</w:t>
      </w:r>
      <w:r>
        <w:rPr>
          <w:rFonts w:ascii="Arial" w:hAnsi="Arial" w:cs="Arial"/>
          <w:lang w:eastAsia="es-EC"/>
        </w:rPr>
        <w:t xml:space="preserve">en contribuir significativamente a la ya baja capacidad de pago de los beneficiarios. Por lo tanto, es plausible que esta situación sea uno de los </w:t>
      </w:r>
      <w:r>
        <w:rPr>
          <w:rFonts w:ascii="Arial" w:hAnsi="Arial" w:cs="Arial"/>
          <w:shd w:val="clear" w:color="auto" w:fill="FFFFFF"/>
          <w:lang w:eastAsia="es-EC"/>
        </w:rPr>
        <w:t>motivos fundamentales que explican la baja capacidad de pago observada entre los beneficiarios. Esta realidad</w:t>
      </w:r>
      <w:r>
        <w:rPr>
          <w:rFonts w:ascii="Arial" w:hAnsi="Arial" w:cs="Arial"/>
          <w:shd w:val="clear" w:color="auto" w:fill="FFFFFF"/>
          <w:lang w:eastAsia="es-EC"/>
        </w:rPr>
        <w:t xml:space="preserve"> subraya la necesidad urgente de brindar apoyo adicional a estas familias, no solo desde una perspectiva financiera, sino también en términos de atención médica y servicios de salud adecuados.</w:t>
      </w:r>
    </w:p>
    <w:p w:rsidR="002F32AE" w:rsidRDefault="002F32AE">
      <w:pPr>
        <w:pStyle w:val="Sinespaciado"/>
        <w:jc w:val="both"/>
        <w:rPr>
          <w:rFonts w:ascii="Arial" w:hAnsi="Arial" w:cs="Arial"/>
          <w:shd w:val="clear" w:color="auto" w:fill="FFFFFF"/>
          <w:lang w:eastAsia="es-EC"/>
        </w:rPr>
      </w:pPr>
    </w:p>
    <w:p w:rsidR="002F32AE" w:rsidRDefault="00A62FF3">
      <w:pPr>
        <w:pStyle w:val="Sinespaciado"/>
        <w:jc w:val="both"/>
        <w:rPr>
          <w:rFonts w:ascii="Arial" w:hAnsi="Arial" w:cs="Arial"/>
          <w:shd w:val="clear" w:color="auto" w:fill="FFFFFF"/>
          <w:lang w:eastAsia="es-EC"/>
        </w:rPr>
      </w:pPr>
      <w:r>
        <w:rPr>
          <w:rFonts w:ascii="Arial" w:hAnsi="Arial" w:cs="Arial"/>
          <w:shd w:val="clear" w:color="auto" w:fill="FFFFFF"/>
          <w:lang w:eastAsia="es-EC"/>
        </w:rPr>
        <w:t>9. Recomendaciones</w:t>
      </w:r>
    </w:p>
    <w:p w:rsidR="002F32AE" w:rsidRDefault="002F32AE">
      <w:pPr>
        <w:pStyle w:val="Sinespaciado"/>
        <w:jc w:val="both"/>
        <w:rPr>
          <w:rFonts w:ascii="Arial" w:hAnsi="Arial" w:cs="Arial"/>
          <w:shd w:val="clear" w:color="auto" w:fill="FFFFFF"/>
          <w:lang w:eastAsia="es-EC"/>
        </w:rPr>
      </w:pPr>
    </w:p>
    <w:p w:rsidR="002F32AE" w:rsidRDefault="00A62FF3">
      <w:pPr>
        <w:pStyle w:val="Sinespaciado"/>
        <w:jc w:val="both"/>
        <w:rPr>
          <w:rStyle w:val="font"/>
          <w:rFonts w:ascii="Arial" w:hAnsi="Arial" w:cs="Arial"/>
          <w:color w:val="000000"/>
          <w:lang w:val="es" w:eastAsia="es"/>
        </w:rPr>
      </w:pPr>
      <w:r>
        <w:rPr>
          <w:rFonts w:ascii="Arial" w:hAnsi="Arial" w:cs="Arial"/>
          <w:shd w:val="clear" w:color="auto" w:fill="FFFFFF"/>
          <w:lang w:eastAsia="es-EC"/>
        </w:rPr>
        <w:t>•</w:t>
      </w:r>
      <w:r>
        <w:rPr>
          <w:rFonts w:ascii="Courier New" w:hAnsi="Courier New" w:cs="Courier New"/>
          <w:shd w:val="clear" w:color="auto" w:fill="FFFFFF"/>
          <w:lang w:eastAsia="es-EC"/>
        </w:rPr>
        <w:t xml:space="preserve"> </w:t>
      </w:r>
      <w:r>
        <w:rPr>
          <w:rFonts w:ascii="Arial" w:hAnsi="Arial" w:cs="Arial"/>
          <w:shd w:val="clear" w:color="auto" w:fill="FFFFFF"/>
          <w:lang w:eastAsia="es-EC"/>
        </w:rPr>
        <w:t>De acuerdo a los resultados del Análisis</w:t>
      </w:r>
      <w:r>
        <w:rPr>
          <w:rFonts w:ascii="Arial" w:hAnsi="Arial" w:cs="Arial"/>
          <w:shd w:val="clear" w:color="auto" w:fill="FFFFFF"/>
          <w:lang w:eastAsia="es-EC"/>
        </w:rPr>
        <w:t xml:space="preserve"> Socioeconómico en base al nivel de </w:t>
      </w:r>
      <w:r>
        <w:rPr>
          <w:rFonts w:ascii="Arial" w:hAnsi="Arial" w:cs="Arial"/>
          <w:shd w:val="clear" w:color="auto" w:fill="FFFFFF"/>
          <w:lang w:eastAsia="es-EC"/>
        </w:rPr>
        <w:br/>
        <w:t xml:space="preserve">estudios,  nivel  de  ingresos/egresos,  tipo  de  empleo  y  tipo  de  vivienda  de  los </w:t>
      </w:r>
      <w:r>
        <w:rPr>
          <w:rFonts w:ascii="Arial" w:hAnsi="Arial" w:cs="Arial"/>
          <w:shd w:val="clear" w:color="auto" w:fill="FFFFFF"/>
          <w:lang w:eastAsia="es-EC"/>
        </w:rPr>
        <w:br/>
        <w:t xml:space="preserve">beneficiarios donde se determinó que el 31% de los encuestados se ubican en los </w:t>
      </w:r>
      <w:r>
        <w:rPr>
          <w:rFonts w:ascii="Arial" w:hAnsi="Arial" w:cs="Arial"/>
          <w:shd w:val="clear" w:color="auto" w:fill="FFFFFF"/>
          <w:lang w:eastAsia="es-EC"/>
        </w:rPr>
        <w:br/>
        <w:t>Quintiles 3, seguido el 23% en el Quintil 2, lo</w:t>
      </w:r>
      <w:r>
        <w:rPr>
          <w:rFonts w:ascii="Arial" w:hAnsi="Arial" w:cs="Arial"/>
          <w:shd w:val="clear" w:color="auto" w:fill="FFFFFF"/>
          <w:lang w:eastAsia="es-EC"/>
        </w:rPr>
        <w:t xml:space="preserve"> cual se sugiere una exoneración </w:t>
      </w:r>
      <w:r>
        <w:rPr>
          <w:rFonts w:ascii="Arial" w:hAnsi="Arial" w:cs="Arial"/>
          <w:shd w:val="clear" w:color="auto" w:fill="FFFFFF"/>
          <w:lang w:eastAsia="es-EC"/>
        </w:rPr>
        <w:br/>
        <w:t xml:space="preserve">parcial al 70% del porcentaje ya establecido en el pago por contribución especial </w:t>
      </w:r>
      <w:r>
        <w:rPr>
          <w:rFonts w:ascii="Arial" w:hAnsi="Arial" w:cs="Arial"/>
          <w:shd w:val="clear" w:color="auto" w:fill="FFFFFF"/>
          <w:lang w:eastAsia="es-EC"/>
        </w:rPr>
        <w:br/>
        <w:t xml:space="preserve">de mejoras para esta obra: “Construcción de aceras ornamentales y bordillos en el </w:t>
      </w:r>
      <w:r>
        <w:rPr>
          <w:rFonts w:ascii="Arial" w:hAnsi="Arial" w:cs="Arial"/>
          <w:shd w:val="clear" w:color="auto" w:fill="FFFFFF"/>
          <w:lang w:eastAsia="es-EC"/>
        </w:rPr>
        <w:br/>
        <w:t xml:space="preserve">margen derecho de la Cabecera Parroquial de </w:t>
      </w:r>
      <w:proofErr w:type="spellStart"/>
      <w:r>
        <w:rPr>
          <w:rFonts w:ascii="Arial" w:hAnsi="Arial" w:cs="Arial"/>
          <w:shd w:val="clear" w:color="auto" w:fill="FFFFFF"/>
          <w:lang w:eastAsia="es-EC"/>
        </w:rPr>
        <w:t>Enokanqui</w:t>
      </w:r>
      <w:proofErr w:type="spellEnd"/>
      <w:r>
        <w:rPr>
          <w:rFonts w:ascii="Arial" w:hAnsi="Arial" w:cs="Arial"/>
          <w:shd w:val="clear" w:color="auto" w:fill="FFFFFF"/>
          <w:lang w:eastAsia="es-EC"/>
        </w:rPr>
        <w:t xml:space="preserve"> de</w:t>
      </w:r>
      <w:r>
        <w:rPr>
          <w:rFonts w:ascii="Arial" w:hAnsi="Arial" w:cs="Arial"/>
          <w:shd w:val="clear" w:color="auto" w:fill="FFFFFF"/>
          <w:lang w:eastAsia="es-EC"/>
        </w:rPr>
        <w:t xml:space="preserve">l Catón La Joya de los </w:t>
      </w:r>
      <w:r>
        <w:rPr>
          <w:rFonts w:ascii="Arial" w:hAnsi="Arial" w:cs="Arial"/>
          <w:shd w:val="clear" w:color="auto" w:fill="FFFFFF"/>
          <w:lang w:eastAsia="es-EC"/>
        </w:rPr>
        <w:br/>
        <w:t>Sachas, provincia de Orellana””</w:t>
      </w:r>
      <w:r>
        <w:rPr>
          <w:rFonts w:ascii="Arial" w:hAnsi="Arial" w:cs="Arial"/>
          <w:color w:val="000000"/>
          <w:lang w:eastAsia="es-EC"/>
        </w:rPr>
        <w:t>.</w:t>
      </w:r>
    </w:p>
    <w:p w:rsidR="002F32AE" w:rsidRDefault="00A62FF3">
      <w:pPr>
        <w:pStyle w:val="Sinespaciado"/>
        <w:jc w:val="both"/>
        <w:rPr>
          <w:rFonts w:ascii="Arial" w:hAnsi="Arial" w:cs="Arial"/>
        </w:rPr>
      </w:pPr>
      <w:r>
        <w:rPr>
          <w:rFonts w:ascii="Arial" w:hAnsi="Arial" w:cs="Arial"/>
        </w:rPr>
        <w:t xml:space="preserve"> </w:t>
      </w:r>
    </w:p>
    <w:p w:rsidR="002F32AE" w:rsidRDefault="00A62FF3">
      <w:pPr>
        <w:pStyle w:val="Sinespaciado"/>
        <w:jc w:val="both"/>
        <w:rPr>
          <w:rFonts w:ascii="Arial" w:hAnsi="Arial" w:cs="Arial"/>
        </w:rPr>
      </w:pPr>
      <w:r>
        <w:rPr>
          <w:rFonts w:ascii="Arial" w:hAnsi="Arial" w:cs="Arial"/>
        </w:rPr>
        <w:t>Que, con Informe Nro. … de fecha … la Dirección de Gestión Financiera, en cumplimiento del artículo 169 del COOTAD, establece:</w:t>
      </w:r>
    </w:p>
    <w:p w:rsidR="002F32AE" w:rsidRDefault="002F32AE">
      <w:pPr>
        <w:pStyle w:val="Sinespaciado"/>
        <w:jc w:val="both"/>
        <w:rPr>
          <w:rFonts w:ascii="Arial" w:hAnsi="Arial" w:cs="Arial"/>
        </w:rPr>
      </w:pPr>
    </w:p>
    <w:p w:rsidR="002F32AE" w:rsidRDefault="00A62FF3">
      <w:pPr>
        <w:pStyle w:val="Sinespaciado"/>
        <w:jc w:val="both"/>
        <w:rPr>
          <w:rStyle w:val="font"/>
          <w:rFonts w:ascii="Arial" w:eastAsiaTheme="minorHAnsi" w:hAnsi="Arial" w:cs="Arial"/>
        </w:rPr>
      </w:pPr>
      <w:r>
        <w:rPr>
          <w:rStyle w:val="font"/>
          <w:rFonts w:ascii="Arial" w:eastAsiaTheme="minorHAnsi" w:hAnsi="Arial" w:cs="Arial"/>
        </w:rPr>
        <w:t>a) La previsión de su impacto presupuestario y financiero;</w:t>
      </w:r>
    </w:p>
    <w:p w:rsidR="002F32AE" w:rsidRDefault="002F32AE">
      <w:pPr>
        <w:pStyle w:val="Sinespaciado"/>
        <w:jc w:val="both"/>
        <w:rPr>
          <w:rStyle w:val="font"/>
          <w:rFonts w:ascii="Arial" w:eastAsiaTheme="minorHAnsi" w:hAnsi="Arial" w:cs="Arial"/>
        </w:rPr>
      </w:pPr>
    </w:p>
    <w:p w:rsidR="002F32AE" w:rsidRDefault="00A62FF3">
      <w:pPr>
        <w:pStyle w:val="Sinespaciado"/>
        <w:jc w:val="both"/>
        <w:rPr>
          <w:rStyle w:val="font"/>
          <w:rFonts w:ascii="Arial" w:eastAsiaTheme="minorHAnsi" w:hAnsi="Arial" w:cs="Arial"/>
        </w:rPr>
      </w:pPr>
      <w:r>
        <w:rPr>
          <w:rStyle w:val="font"/>
          <w:rFonts w:ascii="Arial" w:eastAsiaTheme="minorHAnsi" w:hAnsi="Arial" w:cs="Arial"/>
        </w:rPr>
        <w:t xml:space="preserve">b) La </w:t>
      </w:r>
      <w:r>
        <w:rPr>
          <w:rStyle w:val="font"/>
          <w:rFonts w:ascii="Arial" w:eastAsiaTheme="minorHAnsi" w:hAnsi="Arial" w:cs="Arial"/>
        </w:rPr>
        <w:t>metodología de cálculo y premisas adoptadas: y,</w:t>
      </w:r>
    </w:p>
    <w:p w:rsidR="002F32AE" w:rsidRDefault="002F32AE">
      <w:pPr>
        <w:pStyle w:val="Sinespaciado"/>
        <w:jc w:val="both"/>
        <w:rPr>
          <w:rStyle w:val="font"/>
          <w:rFonts w:ascii="Arial" w:eastAsiaTheme="minorHAnsi" w:hAnsi="Arial" w:cs="Arial"/>
        </w:rPr>
      </w:pPr>
    </w:p>
    <w:p w:rsidR="002F32AE" w:rsidRDefault="00A62FF3">
      <w:pPr>
        <w:pStyle w:val="Sinespaciado"/>
        <w:jc w:val="both"/>
        <w:rPr>
          <w:rStyle w:val="font"/>
          <w:rFonts w:ascii="Arial" w:hAnsi="Arial" w:cs="Arial"/>
          <w:color w:val="000000"/>
          <w:lang w:val="es" w:eastAsia="es"/>
        </w:rPr>
      </w:pPr>
      <w:r>
        <w:rPr>
          <w:rStyle w:val="font"/>
          <w:rFonts w:ascii="Arial" w:eastAsiaTheme="minorHAnsi" w:hAnsi="Arial" w:cs="Arial"/>
        </w:rPr>
        <w:t>c) Las medidas de compensación de aumento de ingresos en los ejercicios financieros.</w:t>
      </w:r>
      <w:r>
        <w:rPr>
          <w:rFonts w:ascii="Arial" w:hAnsi="Arial" w:cs="Arial"/>
        </w:rPr>
        <w:br/>
      </w:r>
    </w:p>
    <w:p w:rsidR="002F32AE" w:rsidRDefault="00A62FF3">
      <w:pPr>
        <w:pStyle w:val="Sinespaciado"/>
        <w:jc w:val="both"/>
        <w:rPr>
          <w:rFonts w:ascii="Arial" w:hAnsi="Arial" w:cs="Arial"/>
        </w:rPr>
      </w:pPr>
      <w:r>
        <w:rPr>
          <w:rFonts w:ascii="Arial" w:hAnsi="Arial" w:cs="Arial"/>
        </w:rPr>
        <w:t>En uso de la facultad legislativa prevista en el artículo 240 de la Constitución de la República del Ecuador en concordan</w:t>
      </w:r>
      <w:r>
        <w:rPr>
          <w:rFonts w:ascii="Arial" w:hAnsi="Arial" w:cs="Arial"/>
        </w:rPr>
        <w:t xml:space="preserve">cia con lo determinado en el artículo 7 y literal a) del artículo 57 del Código Orgánico de Organización Territorial, Autonomía y Descentralización, </w:t>
      </w:r>
    </w:p>
    <w:p w:rsidR="002F32AE" w:rsidRDefault="002F32AE">
      <w:pPr>
        <w:pStyle w:val="Sinespaciado"/>
        <w:jc w:val="both"/>
        <w:rPr>
          <w:rFonts w:ascii="Arial" w:hAnsi="Arial" w:cs="Arial"/>
        </w:rPr>
      </w:pPr>
    </w:p>
    <w:p w:rsidR="002F32AE" w:rsidRDefault="00A62FF3">
      <w:pPr>
        <w:pStyle w:val="Sinespaciado"/>
        <w:jc w:val="center"/>
        <w:rPr>
          <w:rFonts w:ascii="Arial" w:hAnsi="Arial" w:cs="Arial"/>
          <w:b/>
        </w:rPr>
      </w:pPr>
      <w:r>
        <w:rPr>
          <w:rFonts w:ascii="Arial" w:hAnsi="Arial" w:cs="Arial"/>
          <w:b/>
        </w:rPr>
        <w:t>EXPIDE:</w:t>
      </w:r>
    </w:p>
    <w:p w:rsidR="002F32AE" w:rsidRDefault="002F32AE">
      <w:pPr>
        <w:pStyle w:val="Sinespaciado"/>
        <w:jc w:val="both"/>
        <w:rPr>
          <w:rFonts w:ascii="Arial" w:hAnsi="Arial" w:cs="Arial"/>
        </w:rPr>
      </w:pPr>
    </w:p>
    <w:p w:rsidR="002F32AE" w:rsidRDefault="00A62FF3">
      <w:pPr>
        <w:pStyle w:val="Sinespaciado"/>
        <w:jc w:val="center"/>
        <w:rPr>
          <w:rFonts w:ascii="Arial" w:hAnsi="Arial" w:cs="Arial"/>
          <w:b/>
        </w:rPr>
      </w:pPr>
      <w:r>
        <w:rPr>
          <w:rFonts w:ascii="Arial" w:hAnsi="Arial" w:cs="Arial"/>
          <w:b/>
        </w:rPr>
        <w:t>LA ORDENANZA PARA LA DETERMINACIÓN, EMISIÓN, RECAUDACIÓN Y EXENCIONES DE LA CONTRIBUCIÓN ESPECIA</w:t>
      </w:r>
      <w:r>
        <w:rPr>
          <w:rFonts w:ascii="Arial" w:hAnsi="Arial" w:cs="Arial"/>
          <w:b/>
        </w:rPr>
        <w:t xml:space="preserve">L DE MEJORAS POR LA EJECUCIÓN DE LA OBRA: </w:t>
      </w:r>
      <w:r>
        <w:rPr>
          <w:rStyle w:val="markedcontent"/>
          <w:rFonts w:ascii="Arial" w:hAnsi="Arial" w:cs="Arial"/>
          <w:b/>
          <w:shd w:val="clear" w:color="auto" w:fill="FFFFFF"/>
        </w:rPr>
        <w:t xml:space="preserve">“CONSTRUCCIÓN DE ACERAS ORNAMENTALES Y BORDILLOS EN EL MARGEN DERECHO DE LA CABECERA PARROQUIAL DE </w:t>
      </w:r>
      <w:r>
        <w:rPr>
          <w:rStyle w:val="markedcontent"/>
          <w:rFonts w:ascii="Arial" w:hAnsi="Arial" w:cs="Arial"/>
          <w:b/>
          <w:shd w:val="clear" w:color="auto" w:fill="FFFFFF"/>
        </w:rPr>
        <w:lastRenderedPageBreak/>
        <w:t>ENOKANQUI DEL CANTÓN LA JOYA DE LOS SACHAS, PROVINCIA DE ORELLANA”</w:t>
      </w:r>
    </w:p>
    <w:p w:rsidR="002F32AE" w:rsidRDefault="002F32AE">
      <w:pPr>
        <w:pStyle w:val="Sinespaciado"/>
        <w:jc w:val="both"/>
        <w:rPr>
          <w:rFonts w:ascii="Arial" w:hAnsi="Arial" w:cs="Arial"/>
        </w:rPr>
      </w:pPr>
    </w:p>
    <w:p w:rsidR="002F32AE" w:rsidRDefault="00A62FF3">
      <w:pPr>
        <w:pStyle w:val="Sinespaciado"/>
        <w:jc w:val="center"/>
        <w:rPr>
          <w:rFonts w:ascii="Arial" w:hAnsi="Arial" w:cs="Arial"/>
          <w:b/>
        </w:rPr>
      </w:pPr>
      <w:r>
        <w:rPr>
          <w:rFonts w:ascii="Arial" w:hAnsi="Arial" w:cs="Arial"/>
          <w:b/>
        </w:rPr>
        <w:t>CAPITULO I</w:t>
      </w:r>
    </w:p>
    <w:p w:rsidR="002F32AE" w:rsidRDefault="00A62FF3">
      <w:pPr>
        <w:pStyle w:val="Sinespaciado"/>
        <w:jc w:val="center"/>
        <w:rPr>
          <w:rFonts w:ascii="Arial" w:hAnsi="Arial" w:cs="Arial"/>
          <w:b/>
        </w:rPr>
      </w:pPr>
      <w:r>
        <w:rPr>
          <w:rFonts w:ascii="Arial" w:hAnsi="Arial" w:cs="Arial"/>
          <w:b/>
        </w:rPr>
        <w:t>GENERALIDADES</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b/>
        </w:rPr>
        <w:t xml:space="preserve">Art. 1.- </w:t>
      </w:r>
      <w:proofErr w:type="gramStart"/>
      <w:r>
        <w:rPr>
          <w:rFonts w:ascii="Arial" w:hAnsi="Arial" w:cs="Arial"/>
          <w:b/>
        </w:rPr>
        <w:t>Objeto.-</w:t>
      </w:r>
      <w:proofErr w:type="gramEnd"/>
      <w:r>
        <w:rPr>
          <w:rFonts w:ascii="Arial" w:hAnsi="Arial" w:cs="Arial"/>
        </w:rPr>
        <w:t xml:space="preserve"> El </w:t>
      </w:r>
      <w:r>
        <w:rPr>
          <w:rFonts w:ascii="Arial" w:hAnsi="Arial" w:cs="Arial"/>
        </w:rPr>
        <w:t xml:space="preserve">objeto de esta Ordenanza es establecer el marco normativo para la determinación, emisión recaudación y exenciones de la contribución especial de mejoras a los propietarios de los predios beneficiarios de la obra: </w:t>
      </w:r>
      <w:r>
        <w:rPr>
          <w:rStyle w:val="markedcontent"/>
          <w:rFonts w:ascii="Arial" w:hAnsi="Arial" w:cs="Arial"/>
          <w:shd w:val="clear" w:color="auto" w:fill="FFFFFF"/>
        </w:rPr>
        <w:t>“CONSTRUCCIÓN DE ACERAS ORNAMENTALES Y BORD</w:t>
      </w:r>
      <w:r>
        <w:rPr>
          <w:rStyle w:val="markedcontent"/>
          <w:rFonts w:ascii="Arial" w:hAnsi="Arial" w:cs="Arial"/>
          <w:shd w:val="clear" w:color="auto" w:fill="FFFFFF"/>
        </w:rPr>
        <w:t>ILLOS EN EL MARGEN DERECHO DE LA CABECERA PARROQUIAL DE ENOKANQUI DEL CANTÓN LA JOYA DE LOS SACHAS, PROVINCIA DE ORELLANA”</w:t>
      </w:r>
      <w:r>
        <w:rPr>
          <w:rFonts w:ascii="Arial" w:hAnsi="Arial" w:cs="Arial"/>
        </w:rPr>
        <w:t>.</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b/>
        </w:rPr>
        <w:t>Art. 2.- Ámbito de aplicación.-</w:t>
      </w:r>
      <w:r>
        <w:rPr>
          <w:rFonts w:ascii="Arial" w:hAnsi="Arial" w:cs="Arial"/>
        </w:rPr>
        <w:t xml:space="preserve"> Las disposiciones de la presente Ordenanza es de aplicación obligatoria para todas las personas pro</w:t>
      </w:r>
      <w:r>
        <w:rPr>
          <w:rFonts w:ascii="Arial" w:hAnsi="Arial" w:cs="Arial"/>
        </w:rPr>
        <w:t xml:space="preserve">pietarias de los bienes inmuebles que se encuentran dentro del área de influencia en la zona urbana de la cabecera parroquial de </w:t>
      </w:r>
      <w:proofErr w:type="spellStart"/>
      <w:r>
        <w:rPr>
          <w:rFonts w:ascii="Arial" w:hAnsi="Arial" w:cs="Arial"/>
        </w:rPr>
        <w:t>Enokanqui</w:t>
      </w:r>
      <w:proofErr w:type="spellEnd"/>
      <w:r>
        <w:rPr>
          <w:rFonts w:ascii="Arial" w:hAnsi="Arial" w:cs="Arial"/>
        </w:rPr>
        <w:t xml:space="preserve">, donde el Gobierno Autónomo Descentralizado Municipal de La Joya de los Sachas, ejecutó la obra: </w:t>
      </w:r>
      <w:r>
        <w:rPr>
          <w:rStyle w:val="markedcontent"/>
          <w:rFonts w:ascii="Arial" w:hAnsi="Arial" w:cs="Arial"/>
          <w:shd w:val="clear" w:color="auto" w:fill="FFFFFF"/>
        </w:rPr>
        <w:t>“CONSTRUCCIÓN DE ACE</w:t>
      </w:r>
      <w:r>
        <w:rPr>
          <w:rStyle w:val="markedcontent"/>
          <w:rFonts w:ascii="Arial" w:hAnsi="Arial" w:cs="Arial"/>
          <w:shd w:val="clear" w:color="auto" w:fill="FFFFFF"/>
        </w:rPr>
        <w:t>RAS ORNAMENTALES Y BORDILLOS EN EL MARGEN DERECHO DE LA CABECERA PARROQUIAL DE ENOKANQUI DEL CANTÓN LA JOYA DE LOS SACHAS, PROVINCIA DE ORELLANA”</w:t>
      </w:r>
      <w:r>
        <w:rPr>
          <w:rFonts w:ascii="Arial" w:hAnsi="Arial" w:cs="Arial"/>
          <w:color w:val="000000"/>
          <w:lang w:eastAsia="es-EC"/>
        </w:rPr>
        <w:t>.</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b/>
        </w:rPr>
        <w:t xml:space="preserve">Art 3.- Hecho </w:t>
      </w:r>
      <w:proofErr w:type="gramStart"/>
      <w:r>
        <w:rPr>
          <w:rFonts w:ascii="Arial" w:hAnsi="Arial" w:cs="Arial"/>
          <w:b/>
        </w:rPr>
        <w:t>Generador.-</w:t>
      </w:r>
      <w:proofErr w:type="gramEnd"/>
      <w:r>
        <w:rPr>
          <w:rFonts w:ascii="Arial" w:hAnsi="Arial" w:cs="Arial"/>
        </w:rPr>
        <w:t xml:space="preserve"> El objeto de la contribución especial de mejoras es el beneficio real o presuntivo</w:t>
      </w:r>
      <w:r>
        <w:rPr>
          <w:rFonts w:ascii="Arial" w:hAnsi="Arial" w:cs="Arial"/>
        </w:rPr>
        <w:t xml:space="preserve"> proporcionado a las propiedades inmuebles establecidas en el área de influencia establecida en la presente Ordenanza, por la </w:t>
      </w:r>
      <w:r>
        <w:rPr>
          <w:rStyle w:val="markedcontent"/>
          <w:rFonts w:ascii="Arial" w:hAnsi="Arial" w:cs="Arial"/>
          <w:shd w:val="clear" w:color="auto" w:fill="FFFFFF"/>
        </w:rPr>
        <w:t>“CONSTRUCCIÓN DE ACERAS ORNAMENTALES Y BORDILLOS EN EL MARGEN DERECHO DE LA CABECERA PARROQUIAL DE ENOKANQUI DEL CANTÓN LA JOYA DE</w:t>
      </w:r>
      <w:r>
        <w:rPr>
          <w:rStyle w:val="markedcontent"/>
          <w:rFonts w:ascii="Arial" w:hAnsi="Arial" w:cs="Arial"/>
          <w:shd w:val="clear" w:color="auto" w:fill="FFFFFF"/>
        </w:rPr>
        <w:t xml:space="preserve"> LOS SACHAS, PROVINCIA DE ORELLANA”</w:t>
      </w:r>
      <w:r>
        <w:rPr>
          <w:rFonts w:ascii="Arial" w:hAnsi="Arial" w:cs="Arial"/>
        </w:rPr>
        <w:t>.</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rPr>
        <w:t>En esta obra pública, la Dirección relacionada con el objeto de la obra, determinará el periodo de vida útil en función del informe técnico relacionado al diseño de las mismas, en dicho periodo, la Municipalidad se enc</w:t>
      </w:r>
      <w:r>
        <w:rPr>
          <w:rFonts w:ascii="Arial" w:hAnsi="Arial" w:cs="Arial"/>
        </w:rPr>
        <w:t xml:space="preserve">argará del mantenimiento y conservación de tal obra, sin </w:t>
      </w:r>
      <w:proofErr w:type="gramStart"/>
      <w:r>
        <w:rPr>
          <w:rFonts w:ascii="Arial" w:hAnsi="Arial" w:cs="Arial"/>
        </w:rPr>
        <w:t>que</w:t>
      </w:r>
      <w:proofErr w:type="gramEnd"/>
      <w:r>
        <w:rPr>
          <w:rFonts w:ascii="Arial" w:hAnsi="Arial" w:cs="Arial"/>
        </w:rPr>
        <w:t xml:space="preserve"> en ellos, se pueda imponer contribuciones adicionales a las obras ejecutadas con cargo a su mantenimiento o conservación.</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b/>
        </w:rPr>
        <w:t>Art. 4.- Sujeto activo. -</w:t>
      </w:r>
      <w:r>
        <w:rPr>
          <w:rFonts w:ascii="Arial" w:hAnsi="Arial" w:cs="Arial"/>
        </w:rPr>
        <w:t xml:space="preserve"> El sujeto activo de la Contribución Especial d</w:t>
      </w:r>
      <w:r>
        <w:rPr>
          <w:rFonts w:ascii="Arial" w:hAnsi="Arial" w:cs="Arial"/>
        </w:rPr>
        <w:t xml:space="preserve">e Mejoras, es el Gobierno Autónomo Descentralizado Municipal del Cantón La Joya de los Sachas en cuya jurisdicción se ejecutó la obra </w:t>
      </w:r>
      <w:proofErr w:type="gramStart"/>
      <w:r>
        <w:rPr>
          <w:rFonts w:ascii="Arial" w:hAnsi="Arial" w:cs="Arial"/>
        </w:rPr>
        <w:t>y</w:t>
      </w:r>
      <w:proofErr w:type="gramEnd"/>
      <w:r>
        <w:rPr>
          <w:rFonts w:ascii="Arial" w:hAnsi="Arial" w:cs="Arial"/>
        </w:rPr>
        <w:t xml:space="preserve"> por lo tanto, está en la facultad de exigir el pago de las obligaciones que por este concepto se determinan en la presen</w:t>
      </w:r>
      <w:r>
        <w:rPr>
          <w:rFonts w:ascii="Arial" w:hAnsi="Arial" w:cs="Arial"/>
        </w:rPr>
        <w:t>te Ordenanza.</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b/>
        </w:rPr>
        <w:t>Art. 5.- Sujeto pasivo. -</w:t>
      </w:r>
      <w:r>
        <w:rPr>
          <w:rFonts w:ascii="Arial" w:hAnsi="Arial" w:cs="Arial"/>
        </w:rPr>
        <w:t xml:space="preserve"> Son sujetos pasivos de las contribuciones especiales de mejoras y están obligados a </w:t>
      </w:r>
      <w:proofErr w:type="gramStart"/>
      <w:r>
        <w:rPr>
          <w:rFonts w:ascii="Arial" w:hAnsi="Arial" w:cs="Arial"/>
        </w:rPr>
        <w:t>pagarla,  los</w:t>
      </w:r>
      <w:proofErr w:type="gramEnd"/>
      <w:r>
        <w:rPr>
          <w:rFonts w:ascii="Arial" w:hAnsi="Arial" w:cs="Arial"/>
        </w:rPr>
        <w:t xml:space="preserve"> propietarios de los inmuebles beneficiarios por la construcción de aceras y bordillos que regula esta Ordenanza, sean</w:t>
      </w:r>
      <w:r>
        <w:rPr>
          <w:rFonts w:ascii="Arial" w:hAnsi="Arial" w:cs="Arial"/>
        </w:rPr>
        <w:t xml:space="preserve"> personas naturales o jurídicas, sin excepción alguna  que se encuentren comprendidos dentro de la zona de influencia o beneficio.</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rPr>
        <w:t xml:space="preserve">El Gobierno Autónomo Descentralizado Municipal de la Joya de los Sachas, absorbe con cargo a su presupuesto de egresos, el </w:t>
      </w:r>
      <w:r>
        <w:rPr>
          <w:rFonts w:ascii="Arial" w:hAnsi="Arial" w:cs="Arial"/>
        </w:rPr>
        <w:t xml:space="preserve">importe de las exenciones que por razones de orden público, económico o social se establecen. En caso de sucesiones indivisas </w:t>
      </w:r>
      <w:r>
        <w:rPr>
          <w:rFonts w:ascii="Arial" w:hAnsi="Arial" w:cs="Arial"/>
        </w:rPr>
        <w:lastRenderedPageBreak/>
        <w:t>o de comunidades de bienes, el pago podrá demandarse a todos y cada uno de los propietarios.</w:t>
      </w:r>
    </w:p>
    <w:p w:rsidR="002F32AE" w:rsidRDefault="002F32AE">
      <w:pPr>
        <w:pStyle w:val="Sinespaciado"/>
        <w:jc w:val="both"/>
        <w:rPr>
          <w:rFonts w:ascii="Arial" w:hAnsi="Arial" w:cs="Arial"/>
          <w:b/>
        </w:rPr>
      </w:pPr>
    </w:p>
    <w:p w:rsidR="002F32AE" w:rsidRDefault="00A62FF3">
      <w:pPr>
        <w:pStyle w:val="Sinespaciado"/>
        <w:jc w:val="both"/>
        <w:rPr>
          <w:rFonts w:ascii="Arial" w:hAnsi="Arial" w:cs="Arial"/>
        </w:rPr>
      </w:pPr>
      <w:r>
        <w:rPr>
          <w:rFonts w:ascii="Arial" w:hAnsi="Arial" w:cs="Arial"/>
          <w:b/>
        </w:rPr>
        <w:t>Art. 6.- Carácter de la contribución</w:t>
      </w:r>
      <w:r>
        <w:rPr>
          <w:rFonts w:ascii="Arial" w:hAnsi="Arial" w:cs="Arial"/>
          <w:b/>
        </w:rPr>
        <w:t xml:space="preserve"> especial de </w:t>
      </w:r>
      <w:proofErr w:type="gramStart"/>
      <w:r>
        <w:rPr>
          <w:rFonts w:ascii="Arial" w:hAnsi="Arial" w:cs="Arial"/>
          <w:b/>
        </w:rPr>
        <w:t>mejoras.-</w:t>
      </w:r>
      <w:proofErr w:type="gramEnd"/>
      <w:r>
        <w:rPr>
          <w:rFonts w:ascii="Arial" w:hAnsi="Arial" w:cs="Arial"/>
        </w:rPr>
        <w:t xml:space="preserve"> La contribución especial de mejoras tiene carácter real. Las propiedades beneficiadas, cualquiera que sea su título legal o situación de empadronamiento, responderán con su valor por el débito tributario.</w:t>
      </w:r>
    </w:p>
    <w:p w:rsidR="002F32AE" w:rsidRDefault="002F32AE">
      <w:pPr>
        <w:pStyle w:val="Sinespaciado"/>
        <w:jc w:val="both"/>
        <w:rPr>
          <w:rFonts w:ascii="Arial" w:hAnsi="Arial" w:cs="Arial"/>
          <w:b/>
        </w:rPr>
      </w:pPr>
    </w:p>
    <w:p w:rsidR="002F32AE" w:rsidRDefault="00A62FF3">
      <w:pPr>
        <w:pStyle w:val="Sinespaciado"/>
        <w:jc w:val="both"/>
        <w:rPr>
          <w:rFonts w:ascii="Arial" w:hAnsi="Arial" w:cs="Arial"/>
        </w:rPr>
      </w:pPr>
      <w:r>
        <w:rPr>
          <w:rFonts w:ascii="Arial" w:hAnsi="Arial" w:cs="Arial"/>
          <w:b/>
        </w:rPr>
        <w:t xml:space="preserve">Art. 7.- </w:t>
      </w:r>
      <w:proofErr w:type="gramStart"/>
      <w:r>
        <w:rPr>
          <w:rFonts w:ascii="Arial" w:hAnsi="Arial" w:cs="Arial"/>
          <w:b/>
        </w:rPr>
        <w:t>Alcance.-</w:t>
      </w:r>
      <w:proofErr w:type="gramEnd"/>
      <w:r>
        <w:rPr>
          <w:rFonts w:ascii="Arial" w:hAnsi="Arial" w:cs="Arial"/>
        </w:rPr>
        <w:t xml:space="preserve"> En todo </w:t>
      </w:r>
      <w:r>
        <w:rPr>
          <w:rFonts w:ascii="Arial" w:hAnsi="Arial" w:cs="Arial"/>
        </w:rPr>
        <w:t xml:space="preserve">el texto de la presente Ordenanza que diga “la obra”, se entenderá que se refiere a la obra: </w:t>
      </w:r>
      <w:r>
        <w:rPr>
          <w:rStyle w:val="markedcontent"/>
          <w:rFonts w:ascii="Arial" w:hAnsi="Arial" w:cs="Arial"/>
          <w:shd w:val="clear" w:color="auto" w:fill="FFFFFF"/>
        </w:rPr>
        <w:t>“CONSTRUCCIÓN DE ACERAS ORNAMENTALES Y BORDILLOS EN EL MARGEN DERECHO DE LA CABECERA PARROQUIAL DE ENOKANQUI DEL CANTÓN LA JOYA DE LOS SACHAS, PROVINCIA DE ORELLAN</w:t>
      </w:r>
      <w:r>
        <w:rPr>
          <w:rStyle w:val="markedcontent"/>
          <w:rFonts w:ascii="Arial" w:hAnsi="Arial" w:cs="Arial"/>
          <w:shd w:val="clear" w:color="auto" w:fill="FFFFFF"/>
        </w:rPr>
        <w:t>A”</w:t>
      </w:r>
      <w:r>
        <w:rPr>
          <w:rFonts w:ascii="Arial" w:hAnsi="Arial" w:cs="Arial"/>
        </w:rPr>
        <w:t>.</w:t>
      </w:r>
    </w:p>
    <w:p w:rsidR="002F32AE" w:rsidRDefault="002F32AE">
      <w:pPr>
        <w:pStyle w:val="Sinespaciado"/>
        <w:jc w:val="both"/>
        <w:rPr>
          <w:rFonts w:ascii="Arial" w:hAnsi="Arial" w:cs="Arial"/>
        </w:rPr>
      </w:pPr>
    </w:p>
    <w:p w:rsidR="002F32AE" w:rsidRDefault="00A62FF3">
      <w:pPr>
        <w:pStyle w:val="Sinespaciado"/>
        <w:jc w:val="center"/>
        <w:rPr>
          <w:rFonts w:ascii="Arial" w:hAnsi="Arial" w:cs="Arial"/>
          <w:b/>
        </w:rPr>
      </w:pPr>
      <w:r>
        <w:rPr>
          <w:rFonts w:ascii="Arial" w:hAnsi="Arial" w:cs="Arial"/>
          <w:b/>
        </w:rPr>
        <w:t>CAPÍTULO II</w:t>
      </w:r>
    </w:p>
    <w:p w:rsidR="002F32AE" w:rsidRDefault="00A62FF3">
      <w:pPr>
        <w:pStyle w:val="Sinespaciado"/>
        <w:jc w:val="center"/>
        <w:rPr>
          <w:rFonts w:ascii="Arial" w:hAnsi="Arial" w:cs="Arial"/>
        </w:rPr>
      </w:pPr>
      <w:r>
        <w:rPr>
          <w:rFonts w:ascii="Arial" w:hAnsi="Arial" w:cs="Arial"/>
          <w:b/>
        </w:rPr>
        <w:t>DETERMINACIÓN DE LAS OBLIGACIONES</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b/>
        </w:rPr>
        <w:t xml:space="preserve">Art. 8.- Determinación del costo de la obra y base imponible de la </w:t>
      </w:r>
      <w:proofErr w:type="gramStart"/>
      <w:r>
        <w:rPr>
          <w:rFonts w:ascii="Arial" w:hAnsi="Arial" w:cs="Arial"/>
          <w:b/>
        </w:rPr>
        <w:t>contribución.-</w:t>
      </w:r>
      <w:proofErr w:type="gramEnd"/>
      <w:r>
        <w:rPr>
          <w:rFonts w:ascii="Arial" w:hAnsi="Arial" w:cs="Arial"/>
        </w:rPr>
        <w:t xml:space="preserve"> El costo de la obra que se considera para determinar la base imponible de la contribución especial de mejoras de la obra o</w:t>
      </w:r>
      <w:r>
        <w:rPr>
          <w:rFonts w:ascii="Arial" w:hAnsi="Arial" w:cs="Arial"/>
        </w:rPr>
        <w:t>bjeto de la presente ordenanza, en concordancia con las señaladas en el Art. 588 del Código Orgánico de Organización Territorial, Autonomía y Descentralización, se considerara los siguientes costos, en cuanto sean aplicables a la ejecución de la obra:</w:t>
      </w:r>
    </w:p>
    <w:p w:rsidR="002F32AE" w:rsidRDefault="002F32AE">
      <w:pPr>
        <w:pStyle w:val="Sinespaciado"/>
        <w:jc w:val="both"/>
        <w:rPr>
          <w:rFonts w:ascii="Arial" w:hAnsi="Arial" w:cs="Arial"/>
        </w:rPr>
      </w:pPr>
    </w:p>
    <w:p w:rsidR="002F32AE" w:rsidRDefault="00A62FF3">
      <w:pPr>
        <w:pStyle w:val="Sinespaciado"/>
        <w:numPr>
          <w:ilvl w:val="0"/>
          <w:numId w:val="1"/>
        </w:numPr>
        <w:jc w:val="both"/>
        <w:rPr>
          <w:rFonts w:ascii="Arial" w:hAnsi="Arial" w:cs="Arial"/>
        </w:rPr>
      </w:pPr>
      <w:r>
        <w:rPr>
          <w:rFonts w:ascii="Arial" w:hAnsi="Arial" w:cs="Arial"/>
        </w:rPr>
        <w:t xml:space="preserve">El </w:t>
      </w:r>
      <w:r>
        <w:rPr>
          <w:rFonts w:ascii="Arial" w:hAnsi="Arial" w:cs="Arial"/>
        </w:rPr>
        <w:t xml:space="preserve">valor de las propiedades cuya adquisición o expropiación fueron necesarias para la ejecución de </w:t>
      </w:r>
      <w:proofErr w:type="gramStart"/>
      <w:r>
        <w:rPr>
          <w:rFonts w:ascii="Arial" w:hAnsi="Arial" w:cs="Arial"/>
        </w:rPr>
        <w:t>las obra</w:t>
      </w:r>
      <w:proofErr w:type="gramEnd"/>
      <w:r>
        <w:rPr>
          <w:rFonts w:ascii="Arial" w:hAnsi="Arial" w:cs="Arial"/>
        </w:rPr>
        <w:t>, deduciendo el precio en que se estimen los predios o fracciones de predios que no queden incorporados definitivamente a la misma;</w:t>
      </w:r>
    </w:p>
    <w:p w:rsidR="002F32AE" w:rsidRDefault="002F32AE">
      <w:pPr>
        <w:pStyle w:val="Sinespaciado"/>
        <w:jc w:val="both"/>
        <w:rPr>
          <w:rFonts w:ascii="Arial" w:hAnsi="Arial" w:cs="Arial"/>
        </w:rPr>
      </w:pPr>
    </w:p>
    <w:p w:rsidR="002F32AE" w:rsidRDefault="00A62FF3">
      <w:pPr>
        <w:pStyle w:val="Sinespaciado"/>
        <w:numPr>
          <w:ilvl w:val="0"/>
          <w:numId w:val="1"/>
        </w:numPr>
        <w:jc w:val="both"/>
        <w:rPr>
          <w:rFonts w:ascii="Arial" w:hAnsi="Arial" w:cs="Arial"/>
        </w:rPr>
      </w:pPr>
      <w:r>
        <w:rPr>
          <w:rFonts w:ascii="Arial" w:hAnsi="Arial" w:cs="Arial"/>
        </w:rPr>
        <w:t>El valor por demoli</w:t>
      </w:r>
      <w:r>
        <w:rPr>
          <w:rFonts w:ascii="Arial" w:hAnsi="Arial" w:cs="Arial"/>
        </w:rPr>
        <w:t>ción y acarreo de escombros;</w:t>
      </w:r>
    </w:p>
    <w:p w:rsidR="002F32AE" w:rsidRDefault="002F32AE">
      <w:pPr>
        <w:pStyle w:val="Sinespaciado"/>
        <w:jc w:val="both"/>
        <w:rPr>
          <w:rFonts w:ascii="Arial" w:hAnsi="Arial" w:cs="Arial"/>
        </w:rPr>
      </w:pPr>
    </w:p>
    <w:p w:rsidR="002F32AE" w:rsidRDefault="00A62FF3">
      <w:pPr>
        <w:pStyle w:val="Sinespaciado"/>
        <w:numPr>
          <w:ilvl w:val="0"/>
          <w:numId w:val="1"/>
        </w:numPr>
        <w:jc w:val="both"/>
        <w:rPr>
          <w:rFonts w:ascii="Arial" w:hAnsi="Arial" w:cs="Arial"/>
        </w:rPr>
      </w:pPr>
      <w:r>
        <w:rPr>
          <w:rFonts w:ascii="Arial" w:hAnsi="Arial" w:cs="Arial"/>
        </w:rPr>
        <w:t>El costo directo de la obra, sea ésta ejecutada por contrato o por administración de la municipalidad, que comprenderá: movimiento de tierras, afirmados, pavimentación, andenes, bordillos, pavimento de aceras, muros de contenc</w:t>
      </w:r>
      <w:r>
        <w:rPr>
          <w:rFonts w:ascii="Arial" w:hAnsi="Arial" w:cs="Arial"/>
        </w:rPr>
        <w:t>ión y separación, puentes, túneles, obras de arte, equipos mecánicos o electromecánicos necesarios para el funcionamiento de la obra, canalización, teléfonos, gas y otros servicios, arborización, jardines, de ornato y otras rubros necesarias para la ejecuc</w:t>
      </w:r>
      <w:r>
        <w:rPr>
          <w:rFonts w:ascii="Arial" w:hAnsi="Arial" w:cs="Arial"/>
        </w:rPr>
        <w:t xml:space="preserve">ión de la obra, de ornato; </w:t>
      </w:r>
    </w:p>
    <w:p w:rsidR="002F32AE" w:rsidRDefault="002F32AE">
      <w:pPr>
        <w:pStyle w:val="Sinespaciado"/>
        <w:jc w:val="both"/>
        <w:rPr>
          <w:rFonts w:ascii="Arial" w:hAnsi="Arial" w:cs="Arial"/>
        </w:rPr>
      </w:pPr>
    </w:p>
    <w:p w:rsidR="002F32AE" w:rsidRDefault="00A62FF3">
      <w:pPr>
        <w:pStyle w:val="Sinespaciado"/>
        <w:numPr>
          <w:ilvl w:val="0"/>
          <w:numId w:val="1"/>
        </w:numPr>
        <w:jc w:val="both"/>
        <w:rPr>
          <w:rFonts w:ascii="Arial" w:hAnsi="Arial" w:cs="Arial"/>
        </w:rPr>
      </w:pPr>
      <w:r>
        <w:rPr>
          <w:rFonts w:ascii="Arial" w:hAnsi="Arial" w:cs="Arial"/>
        </w:rPr>
        <w:t xml:space="preserve">El valor de todas las indemnizaciones que se hayan pagado o se deban pagar por razón de daños y perjuicios que se pudieren causar con ocasión de la obra, producidos por fuerza mayor o caso fortuito; </w:t>
      </w:r>
    </w:p>
    <w:p w:rsidR="002F32AE" w:rsidRDefault="002F32AE">
      <w:pPr>
        <w:pStyle w:val="Sinespaciado"/>
        <w:jc w:val="both"/>
        <w:rPr>
          <w:rFonts w:ascii="Arial" w:hAnsi="Arial" w:cs="Arial"/>
        </w:rPr>
      </w:pPr>
    </w:p>
    <w:p w:rsidR="002F32AE" w:rsidRDefault="00A62FF3">
      <w:pPr>
        <w:pStyle w:val="Sinespaciado"/>
        <w:numPr>
          <w:ilvl w:val="0"/>
          <w:numId w:val="1"/>
        </w:numPr>
        <w:jc w:val="both"/>
        <w:rPr>
          <w:rFonts w:ascii="Arial" w:hAnsi="Arial" w:cs="Arial"/>
        </w:rPr>
      </w:pPr>
      <w:r>
        <w:rPr>
          <w:rFonts w:ascii="Arial" w:hAnsi="Arial" w:cs="Arial"/>
        </w:rPr>
        <w:t>Costos de los estudios y a</w:t>
      </w:r>
      <w:r>
        <w:rPr>
          <w:rFonts w:ascii="Arial" w:hAnsi="Arial" w:cs="Arial"/>
        </w:rPr>
        <w:t xml:space="preserve">dministración del proyecto, programación, fiscalización y dirección técnica. Estos gastos no podrán exceder del veinte por ciento del costo total de la obra; y, </w:t>
      </w:r>
    </w:p>
    <w:p w:rsidR="002F32AE" w:rsidRDefault="002F32AE">
      <w:pPr>
        <w:pStyle w:val="Sinespaciado"/>
        <w:jc w:val="both"/>
        <w:rPr>
          <w:rFonts w:ascii="Arial" w:hAnsi="Arial" w:cs="Arial"/>
        </w:rPr>
      </w:pPr>
    </w:p>
    <w:p w:rsidR="002F32AE" w:rsidRDefault="00A62FF3">
      <w:pPr>
        <w:pStyle w:val="Sinespaciado"/>
        <w:numPr>
          <w:ilvl w:val="0"/>
          <w:numId w:val="1"/>
        </w:numPr>
        <w:jc w:val="both"/>
        <w:rPr>
          <w:rFonts w:ascii="Arial" w:hAnsi="Arial" w:cs="Arial"/>
        </w:rPr>
      </w:pPr>
      <w:r>
        <w:rPr>
          <w:rFonts w:ascii="Arial" w:hAnsi="Arial" w:cs="Arial"/>
        </w:rPr>
        <w:t>El interés de los bonos u otras formas de crédito utilizados para adelantar los fondos necesa</w:t>
      </w:r>
      <w:r>
        <w:rPr>
          <w:rFonts w:ascii="Arial" w:hAnsi="Arial" w:cs="Arial"/>
        </w:rPr>
        <w:t xml:space="preserve">rios para la ejecución de la obra y su recepción por parte del </w:t>
      </w:r>
      <w:r>
        <w:rPr>
          <w:rFonts w:ascii="Arial" w:hAnsi="Arial" w:cs="Arial"/>
        </w:rPr>
        <w:lastRenderedPageBreak/>
        <w:t>Gobierno Autónomo Descentralizado Municipal del Cantón La Joya de los Sachas.</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rPr>
        <w:t>Los costos de la obra, determinados en los literales precedentes se establecerán, en lo que se refiere al costo di</w:t>
      </w:r>
      <w:r>
        <w:rPr>
          <w:rFonts w:ascii="Arial" w:hAnsi="Arial" w:cs="Arial"/>
        </w:rPr>
        <w:t>recto, mediante informe de la Dirección de Gestión de Obras Públicas y la Dirección de Gestión Financiera, o quienes hagan sus veces.</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rPr>
        <w:t>En ningún caso se incluirán en el costo, los gastos generales de carácter corporativo de la Entidad a cargo de las obras,</w:t>
      </w:r>
      <w:r>
        <w:rPr>
          <w:rFonts w:ascii="Arial" w:hAnsi="Arial" w:cs="Arial"/>
        </w:rPr>
        <w:t xml:space="preserve"> tampoco se incluirá los de mantenimiento y de depreciación de las obras.</w:t>
      </w:r>
    </w:p>
    <w:p w:rsidR="002F32AE" w:rsidRDefault="002F32AE">
      <w:pPr>
        <w:pStyle w:val="Sinespaciado"/>
        <w:jc w:val="both"/>
        <w:rPr>
          <w:rFonts w:ascii="Arial" w:hAnsi="Arial" w:cs="Arial"/>
        </w:rPr>
      </w:pPr>
    </w:p>
    <w:p w:rsidR="002F32AE" w:rsidRDefault="00A62FF3">
      <w:pPr>
        <w:pStyle w:val="Sinespaciado"/>
        <w:jc w:val="both"/>
        <w:rPr>
          <w:rStyle w:val="font"/>
          <w:rFonts w:ascii="Arial" w:eastAsiaTheme="minorHAnsi" w:hAnsi="Arial" w:cs="Arial"/>
        </w:rPr>
      </w:pPr>
      <w:r>
        <w:rPr>
          <w:rStyle w:val="b"/>
          <w:rFonts w:ascii="Arial" w:eastAsiaTheme="minorHAnsi" w:hAnsi="Arial" w:cs="Arial"/>
          <w:b/>
        </w:rPr>
        <w:t xml:space="preserve">Art.- 9.- Límite del </w:t>
      </w:r>
      <w:proofErr w:type="gramStart"/>
      <w:r>
        <w:rPr>
          <w:rStyle w:val="b"/>
          <w:rFonts w:ascii="Arial" w:eastAsiaTheme="minorHAnsi" w:hAnsi="Arial" w:cs="Arial"/>
          <w:b/>
        </w:rPr>
        <w:t>tributo.-</w:t>
      </w:r>
      <w:proofErr w:type="gramEnd"/>
      <w:r>
        <w:rPr>
          <w:rStyle w:val="b"/>
          <w:rFonts w:ascii="Arial" w:eastAsiaTheme="minorHAnsi" w:hAnsi="Arial" w:cs="Arial"/>
        </w:rPr>
        <w:t xml:space="preserve"> </w:t>
      </w:r>
      <w:r>
        <w:rPr>
          <w:rStyle w:val="font"/>
          <w:rFonts w:ascii="Arial" w:eastAsiaTheme="minorHAnsi" w:hAnsi="Arial" w:cs="Arial"/>
        </w:rPr>
        <w:t xml:space="preserve">El monto total de este tributo no podrá exceder del cincuenta por ciento (50%) del mayor valor experimentado por el inmueble entre la época </w:t>
      </w:r>
      <w:r>
        <w:rPr>
          <w:rStyle w:val="font"/>
          <w:rFonts w:ascii="Arial" w:eastAsiaTheme="minorHAnsi" w:hAnsi="Arial" w:cs="Arial"/>
        </w:rPr>
        <w:t>inmediatamente anterior a la obra y la época de la determinación del débito tributario, conforme lo determinado en el artículo 593 del COOTAD.</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b/>
        </w:rPr>
        <w:t xml:space="preserve">Art. 10.- Determinación de la zona de influencia o </w:t>
      </w:r>
      <w:proofErr w:type="gramStart"/>
      <w:r>
        <w:rPr>
          <w:rFonts w:ascii="Arial" w:hAnsi="Arial" w:cs="Arial"/>
          <w:b/>
        </w:rPr>
        <w:t>beneficio.-</w:t>
      </w:r>
      <w:proofErr w:type="gramEnd"/>
      <w:r>
        <w:rPr>
          <w:rFonts w:ascii="Arial" w:hAnsi="Arial" w:cs="Arial"/>
        </w:rPr>
        <w:t xml:space="preserve"> El tipo de beneficio de la obra </w:t>
      </w:r>
      <w:r>
        <w:rPr>
          <w:rStyle w:val="markedcontent"/>
          <w:rFonts w:ascii="Arial" w:hAnsi="Arial" w:cs="Arial"/>
          <w:shd w:val="clear" w:color="auto" w:fill="FFFFFF"/>
        </w:rPr>
        <w:t xml:space="preserve">“CONSTRUCCIÓN DE </w:t>
      </w:r>
      <w:r>
        <w:rPr>
          <w:rStyle w:val="markedcontent"/>
          <w:rFonts w:ascii="Arial" w:hAnsi="Arial" w:cs="Arial"/>
          <w:shd w:val="clear" w:color="auto" w:fill="FFFFFF"/>
        </w:rPr>
        <w:t>ACERAS ORNAMENTALES Y BORDILLOS EN EL MARGEN DERECHO DE LA CABECERA PARROQUIAL DE ENOKANQUI DEL CANTÓN LA JOYA DE LOS SACHAS, PROVINCIA DE ORELLANA”</w:t>
      </w:r>
      <w:r>
        <w:rPr>
          <w:rFonts w:ascii="Arial" w:hAnsi="Arial" w:cs="Arial"/>
        </w:rPr>
        <w:t xml:space="preserve">, se determina como </w:t>
      </w:r>
      <w:r>
        <w:rPr>
          <w:rFonts w:ascii="Arial" w:hAnsi="Arial" w:cs="Arial"/>
          <w:b/>
        </w:rPr>
        <w:t>LOCAL</w:t>
      </w:r>
      <w:r>
        <w:rPr>
          <w:rFonts w:ascii="Arial" w:hAnsi="Arial" w:cs="Arial"/>
        </w:rPr>
        <w:t>, conforme consta en el informe técnico emitido por la Unidad de Estudios y Proyect</w:t>
      </w:r>
      <w:r>
        <w:rPr>
          <w:rFonts w:ascii="Arial" w:hAnsi="Arial" w:cs="Arial"/>
        </w:rPr>
        <w:t>os de la Dirección de Gestión de Planificación del Gobierno Autónomo Descentralizado Municipal del Cantón La Joya de los Sachas.</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b/>
        </w:rPr>
        <w:t xml:space="preserve">Art. 11.- Identificación de los beneficiarios y </w:t>
      </w:r>
      <w:proofErr w:type="gramStart"/>
      <w:r>
        <w:rPr>
          <w:rFonts w:ascii="Arial" w:hAnsi="Arial" w:cs="Arial"/>
          <w:b/>
        </w:rPr>
        <w:t>prorrateo.-</w:t>
      </w:r>
      <w:proofErr w:type="gramEnd"/>
      <w:r>
        <w:rPr>
          <w:rFonts w:ascii="Arial" w:hAnsi="Arial" w:cs="Arial"/>
        </w:rPr>
        <w:t xml:space="preserve"> Los beneficiarios y el prorrateo del valor de la contribución espe</w:t>
      </w:r>
      <w:r>
        <w:rPr>
          <w:rFonts w:ascii="Arial" w:hAnsi="Arial" w:cs="Arial"/>
        </w:rPr>
        <w:t>cial de mejoras de la Obra, lo establecerá la Dirección de Gestión de Planificación, y la Dirección de Gestión Financiera. Para el efecto, la Unidad de Avalúos y Catastros, elaborarán la actualización del catastro de los predios beneficiarios para la Contr</w:t>
      </w:r>
      <w:r>
        <w:rPr>
          <w:rFonts w:ascii="Arial" w:hAnsi="Arial" w:cs="Arial"/>
        </w:rPr>
        <w:t>ibución Especial de Mejoras.</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color w:val="000000"/>
        </w:rPr>
        <w:t>Una vez establecido el costo de la obra sobre cuya base se ha de calcular el tributo, la Dirección de Gestión Financiera de la Municipalidad, realizará el prorrateo entre los beneficiarios, y se prorrateará entre ellos el cost</w:t>
      </w:r>
      <w:r>
        <w:rPr>
          <w:rFonts w:ascii="Arial" w:hAnsi="Arial" w:cs="Arial"/>
          <w:color w:val="000000"/>
        </w:rPr>
        <w:t>o total de la obra con las exenciones y descuentos establecidos en la presente Ordenanza.</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b/>
        </w:rPr>
        <w:t xml:space="preserve">Art. 12.- Base del </w:t>
      </w:r>
      <w:proofErr w:type="gramStart"/>
      <w:r>
        <w:rPr>
          <w:rFonts w:ascii="Arial" w:hAnsi="Arial" w:cs="Arial"/>
          <w:b/>
        </w:rPr>
        <w:t>tributo.-</w:t>
      </w:r>
      <w:proofErr w:type="gramEnd"/>
      <w:r>
        <w:rPr>
          <w:rFonts w:ascii="Arial" w:hAnsi="Arial" w:cs="Arial"/>
        </w:rPr>
        <w:t xml:space="preserve"> La base de este tributo será el costo de la obra respectiva, prorrateado entre las propiedades beneficiadas, en la forma y proporción qu</w:t>
      </w:r>
      <w:r>
        <w:rPr>
          <w:rFonts w:ascii="Arial" w:hAnsi="Arial" w:cs="Arial"/>
        </w:rPr>
        <w:t>e se establece en esta Ordenanza.</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b/>
        </w:rPr>
        <w:t xml:space="preserve">Art. 13.- Independencia de la contribución especial de </w:t>
      </w:r>
      <w:proofErr w:type="gramStart"/>
      <w:r>
        <w:rPr>
          <w:rFonts w:ascii="Arial" w:hAnsi="Arial" w:cs="Arial"/>
          <w:b/>
        </w:rPr>
        <w:t>mejoras.-</w:t>
      </w:r>
      <w:proofErr w:type="gramEnd"/>
      <w:r>
        <w:rPr>
          <w:rFonts w:ascii="Arial" w:hAnsi="Arial" w:cs="Arial"/>
        </w:rPr>
        <w:t xml:space="preserve"> La obra ejecutada y recibida por parte del Gobierno Autónomo Descentralizado Municipal, darán lugar a la contribución especial de mejoras y es independiente de otra u otras obras que se ejecuten en la misma área de influencia y que generen la obligación d</w:t>
      </w:r>
      <w:r>
        <w:rPr>
          <w:rFonts w:ascii="Arial" w:hAnsi="Arial" w:cs="Arial"/>
        </w:rPr>
        <w:t>e pagar contribución especial de mejoras.</w:t>
      </w:r>
    </w:p>
    <w:p w:rsidR="002F32AE" w:rsidRDefault="002F32AE">
      <w:pPr>
        <w:pStyle w:val="Sinespaciado"/>
        <w:jc w:val="both"/>
        <w:rPr>
          <w:rFonts w:ascii="Arial" w:hAnsi="Arial" w:cs="Arial"/>
        </w:rPr>
      </w:pPr>
    </w:p>
    <w:p w:rsidR="002F32AE" w:rsidRDefault="00A62FF3">
      <w:pPr>
        <w:pStyle w:val="Sinespaciado"/>
        <w:jc w:val="center"/>
        <w:rPr>
          <w:rFonts w:ascii="Arial" w:hAnsi="Arial" w:cs="Arial"/>
          <w:b/>
        </w:rPr>
      </w:pPr>
      <w:r>
        <w:rPr>
          <w:rFonts w:ascii="Arial" w:hAnsi="Arial" w:cs="Arial"/>
          <w:b/>
        </w:rPr>
        <w:t>CAPITULO III</w:t>
      </w:r>
    </w:p>
    <w:p w:rsidR="002F32AE" w:rsidRDefault="00A62FF3">
      <w:pPr>
        <w:pStyle w:val="Sinespaciado"/>
        <w:jc w:val="center"/>
        <w:rPr>
          <w:rFonts w:ascii="Arial" w:hAnsi="Arial" w:cs="Arial"/>
        </w:rPr>
      </w:pPr>
      <w:r>
        <w:rPr>
          <w:rFonts w:ascii="Arial" w:hAnsi="Arial" w:cs="Arial"/>
          <w:b/>
        </w:rPr>
        <w:t>DISTRIBUCIÓN, LIQUIDACIÓN, EMISIÓN, PLAZO Y FORMA DE RECAUDACIÓN</w:t>
      </w:r>
    </w:p>
    <w:p w:rsidR="002F32AE" w:rsidRDefault="002F32AE">
      <w:pPr>
        <w:pStyle w:val="Sinespaciado"/>
        <w:jc w:val="both"/>
        <w:rPr>
          <w:rFonts w:ascii="Arial" w:hAnsi="Arial" w:cs="Arial"/>
          <w:lang w:val="es-MX" w:eastAsia="es-MX"/>
        </w:rPr>
      </w:pPr>
    </w:p>
    <w:p w:rsidR="002F32AE" w:rsidRDefault="00A62FF3">
      <w:pPr>
        <w:pStyle w:val="Sinespaciado"/>
        <w:jc w:val="both"/>
        <w:rPr>
          <w:rFonts w:ascii="Arial" w:hAnsi="Arial" w:cs="Arial"/>
        </w:rPr>
      </w:pPr>
      <w:r>
        <w:rPr>
          <w:rFonts w:ascii="Arial" w:hAnsi="Arial" w:cs="Arial"/>
          <w:b/>
        </w:rPr>
        <w:lastRenderedPageBreak/>
        <w:t xml:space="preserve">Art. 14.- Distribución del costo de la </w:t>
      </w:r>
      <w:proofErr w:type="gramStart"/>
      <w:r>
        <w:rPr>
          <w:rFonts w:ascii="Arial" w:hAnsi="Arial" w:cs="Arial"/>
          <w:b/>
        </w:rPr>
        <w:t>obra.-</w:t>
      </w:r>
      <w:proofErr w:type="gramEnd"/>
      <w:r>
        <w:rPr>
          <w:rFonts w:ascii="Arial" w:hAnsi="Arial" w:cs="Arial"/>
        </w:rPr>
        <w:t xml:space="preserve"> El costo por la ejecución de la obra, en la cabecera parroquial de </w:t>
      </w:r>
      <w:proofErr w:type="spellStart"/>
      <w:r>
        <w:rPr>
          <w:rFonts w:ascii="Arial" w:hAnsi="Arial" w:cs="Arial"/>
        </w:rPr>
        <w:t>Enokanqui</w:t>
      </w:r>
      <w:proofErr w:type="spellEnd"/>
      <w:r>
        <w:rPr>
          <w:rFonts w:ascii="Arial" w:hAnsi="Arial" w:cs="Arial"/>
        </w:rPr>
        <w:t>, se distrib</w:t>
      </w:r>
      <w:r>
        <w:rPr>
          <w:rFonts w:ascii="Arial" w:hAnsi="Arial" w:cs="Arial"/>
        </w:rPr>
        <w:t>uirá de la siguiente manera:</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rPr>
        <w:t>El cálculo se basa en el valor del avalúo de cada predio, y se aplica una fórmula para determinar el valor prorrateado. Primero, obtenemos el coeficiente de cada avalúo dividiendo el valor del avalúo de cada predio (correspond</w:t>
      </w:r>
      <w:r>
        <w:rPr>
          <w:rFonts w:ascii="Arial" w:hAnsi="Arial" w:cs="Arial"/>
        </w:rPr>
        <w:t>iente al año en que comenzó la obra) entre el valor total de los avalúos de todos los predios beneficiarios. Luego, el costo total de la obra se multiplica por cada coeficiente para determinar el valor que corresponde a cada predio.</w:t>
      </w:r>
    </w:p>
    <w:p w:rsidR="002F32AE" w:rsidRDefault="002F32AE">
      <w:pPr>
        <w:pStyle w:val="Sinespaciado"/>
        <w:jc w:val="both"/>
        <w:rPr>
          <w:rFonts w:ascii="Arial" w:hAnsi="Arial" w:cs="Arial"/>
          <w:lang w:val="es-MX" w:eastAsia="es-MX"/>
        </w:rPr>
      </w:pPr>
    </w:p>
    <w:p w:rsidR="002F32AE" w:rsidRDefault="00A62FF3">
      <w:pPr>
        <w:pStyle w:val="Sinespaciado"/>
        <w:jc w:val="both"/>
        <w:rPr>
          <w:rFonts w:ascii="Arial" w:hAnsi="Arial" w:cs="Arial"/>
          <w:lang w:val="es-MX" w:eastAsia="es-MX"/>
        </w:rPr>
      </w:pPr>
      <w:r>
        <w:rPr>
          <w:rFonts w:ascii="Arial" w:hAnsi="Arial" w:cs="Arial"/>
        </w:rPr>
        <w:t>Los costos de la ejecu</w:t>
      </w:r>
      <w:r>
        <w:rPr>
          <w:rFonts w:ascii="Arial" w:hAnsi="Arial" w:cs="Arial"/>
        </w:rPr>
        <w:t xml:space="preserve">ción de la obra, será recuperado por el GAD Municipal mediante la emisión de los respectivos títulos de crédito a los frentistas acorde </w:t>
      </w:r>
      <w:proofErr w:type="gramStart"/>
      <w:r>
        <w:rPr>
          <w:rFonts w:ascii="Arial" w:hAnsi="Arial" w:cs="Arial"/>
        </w:rPr>
        <w:t>a  los</w:t>
      </w:r>
      <w:proofErr w:type="gramEnd"/>
      <w:r>
        <w:rPr>
          <w:rFonts w:ascii="Arial" w:hAnsi="Arial" w:cs="Arial"/>
        </w:rPr>
        <w:t xml:space="preserve"> gastos erogados para su construcción y aplicando los parámetros establecidos en la presente ordenanza.</w:t>
      </w:r>
    </w:p>
    <w:p w:rsidR="002F32AE" w:rsidRDefault="002F32AE">
      <w:pPr>
        <w:pStyle w:val="Sinespaciado"/>
        <w:jc w:val="both"/>
        <w:rPr>
          <w:rFonts w:ascii="Arial" w:hAnsi="Arial" w:cs="Arial"/>
          <w:lang w:val="es-MX" w:eastAsia="es-MX"/>
        </w:rPr>
      </w:pPr>
    </w:p>
    <w:p w:rsidR="002F32AE" w:rsidRDefault="00A62FF3">
      <w:pPr>
        <w:pStyle w:val="Sinespaciado"/>
        <w:jc w:val="both"/>
        <w:rPr>
          <w:rFonts w:ascii="Arial" w:hAnsi="Arial" w:cs="Arial"/>
        </w:rPr>
      </w:pPr>
      <w:r>
        <w:rPr>
          <w:rFonts w:ascii="Arial" w:hAnsi="Arial" w:cs="Arial"/>
          <w:b/>
        </w:rPr>
        <w:t>Art. 15.-</w:t>
      </w:r>
      <w:r>
        <w:rPr>
          <w:rFonts w:ascii="Arial" w:hAnsi="Arial" w:cs="Arial"/>
          <w:b/>
        </w:rPr>
        <w:t xml:space="preserve"> Liquidación de la obligación </w:t>
      </w:r>
      <w:proofErr w:type="gramStart"/>
      <w:r>
        <w:rPr>
          <w:rFonts w:ascii="Arial" w:hAnsi="Arial" w:cs="Arial"/>
          <w:b/>
        </w:rPr>
        <w:t>tributaria.-</w:t>
      </w:r>
      <w:proofErr w:type="gramEnd"/>
      <w:r>
        <w:rPr>
          <w:rFonts w:ascii="Arial" w:hAnsi="Arial" w:cs="Arial"/>
        </w:rPr>
        <w:t xml:space="preserve"> La Dirección de Gestión Financiera Municipal, a través de la Jefatura de Rentas Municipal, incorporará los valores que norma esta ordenanza en la emisión de los títulos de crédito del impuesto predial anual y Teso</w:t>
      </w:r>
      <w:r>
        <w:rPr>
          <w:rFonts w:ascii="Arial" w:hAnsi="Arial" w:cs="Arial"/>
        </w:rPr>
        <w:t xml:space="preserve">rería Municipal procederá a la recaudación de los títulos de crédito del tributo. La o el Tesorero Municipal, será el responsable de la notificación a los contribuyentes conforme lo determina la ley, y posterior recaudación, la cual puede hacerse efectiva </w:t>
      </w:r>
      <w:r>
        <w:rPr>
          <w:rFonts w:ascii="Arial" w:hAnsi="Arial" w:cs="Arial"/>
        </w:rPr>
        <w:t>incluso por la vía coactiva.</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b/>
        </w:rPr>
        <w:t xml:space="preserve">Art. 16.- Plazo y forma de </w:t>
      </w:r>
      <w:proofErr w:type="gramStart"/>
      <w:r>
        <w:rPr>
          <w:rFonts w:ascii="Arial" w:hAnsi="Arial" w:cs="Arial"/>
          <w:b/>
        </w:rPr>
        <w:t>pago.-</w:t>
      </w:r>
      <w:proofErr w:type="gramEnd"/>
      <w:r>
        <w:rPr>
          <w:rFonts w:ascii="Arial" w:hAnsi="Arial" w:cs="Arial"/>
        </w:rPr>
        <w:t xml:space="preserve"> Se establece un plazo máximo de 10 años para el pago de la contribución especial de mejoras. Los títulos de crédito se emitirán cada año en el mes de enero y podrán ser cancelados durante todo</w:t>
      </w:r>
      <w:r>
        <w:rPr>
          <w:rFonts w:ascii="Arial" w:hAnsi="Arial" w:cs="Arial"/>
        </w:rPr>
        <w:t xml:space="preserve"> el ejercicio fiscal, sin generar intereses ni recargos a los beneficiarios de la Obra, conforme a lo dispuesto en los artículos 25 y 26 de la “Ordenanza Sustitutiva que Establece la Determinación, Emisión y Recaudación de las Contribuciones Especiales de </w:t>
      </w:r>
      <w:r>
        <w:rPr>
          <w:rFonts w:ascii="Arial" w:hAnsi="Arial" w:cs="Arial"/>
        </w:rPr>
        <w:t>Mejoras por la Ejecución de Obra Pública en el Cantón La Joya de los Sachas”.</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rPr>
        <w:t>En caso de que el contribuyente desee pagar en un plazo menor o de contado deberá solicitarlo a la administración tributaria municipal para la respectiva constancia o el prorrat</w:t>
      </w:r>
      <w:r>
        <w:rPr>
          <w:rFonts w:ascii="Arial" w:hAnsi="Arial" w:cs="Arial"/>
        </w:rPr>
        <w:t>eo del monto del tributo por el tiempo solicitado.</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b/>
        </w:rPr>
        <w:t xml:space="preserve">Art. 17.- </w:t>
      </w:r>
      <w:proofErr w:type="gramStart"/>
      <w:r>
        <w:rPr>
          <w:rFonts w:ascii="Arial" w:hAnsi="Arial" w:cs="Arial"/>
          <w:b/>
        </w:rPr>
        <w:t>Copropietarios.-</w:t>
      </w:r>
      <w:proofErr w:type="gramEnd"/>
      <w:r>
        <w:rPr>
          <w:rFonts w:ascii="Arial" w:hAnsi="Arial" w:cs="Arial"/>
        </w:rPr>
        <w:t xml:space="preserve"> Si un bien inmueble sujeto a la Contribución Especial de Mejoras, tiene copropietarios o coherederos, el Gobierno Autónomo Descentralizado Municipal del Cantón La Joya de los Sachas podrá exigir el cumplimiento de la obligación a uno, varios o a todos ell</w:t>
      </w:r>
      <w:r>
        <w:rPr>
          <w:rFonts w:ascii="Arial" w:hAnsi="Arial" w:cs="Arial"/>
        </w:rPr>
        <w:t>os, quienes son solidariamente responsables en el cumplimiento del pago. En todo caso, manteniéndose la solidaridad entre copropietarios o coherederos, en caso de división entre copropietarios o de partición entre coherederos de propiedades gravadas con cu</w:t>
      </w:r>
      <w:r>
        <w:rPr>
          <w:rFonts w:ascii="Arial" w:hAnsi="Arial" w:cs="Arial"/>
        </w:rPr>
        <w:t>alquier contribución especial de mejoras, éstos tendrán derecho a solicitar la división de la deuda tributaria a la Dirección de Gestión Financiera del GAD Municipal de La Joya de los Sachas.</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rPr>
        <w:t xml:space="preserve">Ante el fallecimiento de los propietarios, los herederos serán </w:t>
      </w:r>
      <w:r>
        <w:rPr>
          <w:rFonts w:ascii="Arial" w:hAnsi="Arial" w:cs="Arial"/>
        </w:rPr>
        <w:t>responsables del pago.</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b/>
        </w:rPr>
        <w:lastRenderedPageBreak/>
        <w:t xml:space="preserve">Art. 18.- División de </w:t>
      </w:r>
      <w:proofErr w:type="gramStart"/>
      <w:r>
        <w:rPr>
          <w:rFonts w:ascii="Arial" w:hAnsi="Arial" w:cs="Arial"/>
          <w:b/>
        </w:rPr>
        <w:t>débitos.-</w:t>
      </w:r>
      <w:proofErr w:type="gramEnd"/>
      <w:r>
        <w:rPr>
          <w:rFonts w:ascii="Arial" w:hAnsi="Arial" w:cs="Arial"/>
        </w:rPr>
        <w:t xml:space="preserve"> En el caso de división entre copropietario entre coherederos de propiedades con débitos pendientes por contribución de mejoras, los propietarios tendrán derecho a solicitar el prorrateo de la deuda. </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b/>
        </w:rPr>
        <w:t>Art. 19.- Transferencia de dominio.-</w:t>
      </w:r>
      <w:r>
        <w:rPr>
          <w:rFonts w:ascii="Arial" w:hAnsi="Arial" w:cs="Arial"/>
        </w:rPr>
        <w:t xml:space="preserve"> Los notarios no podrán celebrar escrituras, ni el Registrador de la Propiedad del cantón La Joya de los Sachas, registrarlas, cuando se efectúe la transferencia del dominio de las propiedades con débitos pendientes por</w:t>
      </w:r>
      <w:r>
        <w:rPr>
          <w:rFonts w:ascii="Arial" w:hAnsi="Arial" w:cs="Arial"/>
        </w:rPr>
        <w:t xml:space="preserve"> contribución especial de mejoras, mientras no se hayan cancelado en su totalidad tales débitos o se haya transferido la obligación al comprador del bien inmueble, para lo cual se exigirá el correspondiente certificado extendido por la Tesorería Municipal </w:t>
      </w:r>
      <w:r>
        <w:rPr>
          <w:rFonts w:ascii="Arial" w:hAnsi="Arial" w:cs="Arial"/>
        </w:rPr>
        <w:t>en el sentido de que las propiedades, cuya transferencia de dominio se vayan a efectuar, no tengan débitos pendientes por contribución especial de mejoras o el comprador se obligue a pagar el saldo de la obligación tributaria en los años subsiguientes, dic</w:t>
      </w:r>
      <w:r>
        <w:rPr>
          <w:rFonts w:ascii="Arial" w:hAnsi="Arial" w:cs="Arial"/>
        </w:rPr>
        <w:t>ha obligación deberá constar en la minuta de transferencia de dominio del inmueble gravado con CEM. En el caso, de que la transferencia del dominio se refiera solamente a una parte del inmueble, el propietario podrá solicitar la subdivisión de débitos, con</w:t>
      </w:r>
      <w:r>
        <w:rPr>
          <w:rFonts w:ascii="Arial" w:hAnsi="Arial" w:cs="Arial"/>
        </w:rPr>
        <w:t xml:space="preserve">forme se señala en el artículo anterior y deberá pagar antes de celebrarse la escritura, los débitos que correspondan a la parte de la propiedad cuyo dominio se transfiere o el compromiso del comprador de pagar el tributo de la CEM conforme se estipula en </w:t>
      </w:r>
      <w:r>
        <w:rPr>
          <w:rFonts w:ascii="Arial" w:hAnsi="Arial" w:cs="Arial"/>
        </w:rPr>
        <w:t>el presente artículo. En caso de incumplimiento de lo prescrito en este artículo los notarios y los registradores de la propiedad serán responsables por el monto de las contribuciones especiales de mejoras; y, además serán sancionados, con una multa de 0.3</w:t>
      </w:r>
      <w:r>
        <w:rPr>
          <w:rFonts w:ascii="Arial" w:hAnsi="Arial" w:cs="Arial"/>
        </w:rPr>
        <w:t>8 de un SBU a 1.89 de un SBU, según la gravedad de la falta, sin perjuicio de las acciones legales por daños y perjuicios a las que independientemente hubiere lugar por las omisiones realizadas.</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lang w:val="es-MX" w:eastAsia="es-MX"/>
        </w:rPr>
      </w:pPr>
      <w:r>
        <w:rPr>
          <w:rFonts w:ascii="Arial" w:hAnsi="Arial" w:cs="Arial"/>
          <w:b/>
        </w:rPr>
        <w:t xml:space="preserve">Art. 20.- Reinversión de los fondos </w:t>
      </w:r>
      <w:proofErr w:type="gramStart"/>
      <w:r>
        <w:rPr>
          <w:rFonts w:ascii="Arial" w:hAnsi="Arial" w:cs="Arial"/>
          <w:b/>
        </w:rPr>
        <w:t>recaudados.-</w:t>
      </w:r>
      <w:proofErr w:type="gramEnd"/>
      <w:r>
        <w:rPr>
          <w:rFonts w:ascii="Arial" w:hAnsi="Arial" w:cs="Arial"/>
        </w:rPr>
        <w:t xml:space="preserve"> El producto</w:t>
      </w:r>
      <w:r>
        <w:rPr>
          <w:rFonts w:ascii="Arial" w:hAnsi="Arial" w:cs="Arial"/>
        </w:rPr>
        <w:t xml:space="preserve"> de la Contribución Especial de Mejoras, determinadas en esta Ordenanza, se destinará, únicamente, al financiamiento de nuevas obras.</w:t>
      </w:r>
    </w:p>
    <w:p w:rsidR="002F32AE" w:rsidRDefault="002F32AE">
      <w:pPr>
        <w:pStyle w:val="Sinespaciado"/>
        <w:jc w:val="both"/>
        <w:rPr>
          <w:rFonts w:ascii="Arial" w:hAnsi="Arial" w:cs="Arial"/>
          <w:lang w:val="es-MX" w:eastAsia="es-MX"/>
        </w:rPr>
      </w:pPr>
    </w:p>
    <w:p w:rsidR="002F32AE" w:rsidRDefault="00A62FF3">
      <w:pPr>
        <w:pStyle w:val="Sinespaciado"/>
        <w:jc w:val="center"/>
        <w:rPr>
          <w:rFonts w:ascii="Arial" w:hAnsi="Arial" w:cs="Arial"/>
          <w:b/>
          <w:lang w:val="es-MX" w:eastAsia="es-MX"/>
        </w:rPr>
      </w:pPr>
      <w:r>
        <w:rPr>
          <w:rFonts w:ascii="Arial" w:hAnsi="Arial" w:cs="Arial"/>
          <w:b/>
          <w:lang w:val="es-MX" w:eastAsia="es-MX"/>
        </w:rPr>
        <w:t>CAPÍTULO IV</w:t>
      </w:r>
    </w:p>
    <w:p w:rsidR="002F32AE" w:rsidRDefault="00A62FF3">
      <w:pPr>
        <w:pStyle w:val="Sinespaciado"/>
        <w:jc w:val="center"/>
        <w:rPr>
          <w:rFonts w:ascii="Arial" w:hAnsi="Arial" w:cs="Arial"/>
          <w:b/>
          <w:lang w:val="es-MX" w:eastAsia="es-MX"/>
        </w:rPr>
      </w:pPr>
      <w:r>
        <w:rPr>
          <w:rFonts w:ascii="Arial" w:hAnsi="Arial" w:cs="Arial"/>
          <w:b/>
          <w:lang w:val="es-MX" w:eastAsia="es-MX"/>
        </w:rPr>
        <w:t>EXENCIONES, REBAJAS E INTERESES</w:t>
      </w:r>
    </w:p>
    <w:p w:rsidR="002F32AE" w:rsidRDefault="002F32AE">
      <w:pPr>
        <w:pStyle w:val="Sinespaciado"/>
        <w:jc w:val="both"/>
        <w:rPr>
          <w:rFonts w:ascii="Arial" w:hAnsi="Arial" w:cs="Arial"/>
          <w:b/>
        </w:rPr>
      </w:pPr>
    </w:p>
    <w:p w:rsidR="002F32AE" w:rsidRDefault="00A62FF3">
      <w:pPr>
        <w:pStyle w:val="Sinespaciado"/>
        <w:jc w:val="both"/>
        <w:rPr>
          <w:rFonts w:ascii="Arial" w:hAnsi="Arial" w:cs="Arial"/>
        </w:rPr>
      </w:pPr>
      <w:r>
        <w:rPr>
          <w:rFonts w:ascii="Arial" w:hAnsi="Arial" w:cs="Arial"/>
          <w:b/>
        </w:rPr>
        <w:t xml:space="preserve">Art. 21.- Exenciones y Exclusiones del Pago de Contribución Especial de </w:t>
      </w:r>
      <w:proofErr w:type="gramStart"/>
      <w:r>
        <w:rPr>
          <w:rFonts w:ascii="Arial" w:hAnsi="Arial" w:cs="Arial"/>
          <w:b/>
        </w:rPr>
        <w:t>Mejo</w:t>
      </w:r>
      <w:r>
        <w:rPr>
          <w:rFonts w:ascii="Arial" w:hAnsi="Arial" w:cs="Arial"/>
          <w:b/>
        </w:rPr>
        <w:t>ras.-</w:t>
      </w:r>
      <w:proofErr w:type="gramEnd"/>
      <w:r>
        <w:rPr>
          <w:rFonts w:ascii="Arial" w:hAnsi="Arial" w:cs="Arial"/>
        </w:rPr>
        <w:t xml:space="preserve"> Se excluye del pago de la contribución especial de mejoras en los siguientes casos:</w:t>
      </w:r>
    </w:p>
    <w:p w:rsidR="002F32AE" w:rsidRDefault="002F32AE">
      <w:pPr>
        <w:pStyle w:val="Sinespaciado"/>
        <w:jc w:val="both"/>
        <w:rPr>
          <w:rFonts w:ascii="Arial" w:hAnsi="Arial" w:cs="Arial"/>
        </w:rPr>
      </w:pPr>
    </w:p>
    <w:p w:rsidR="002F32AE" w:rsidRDefault="00A62FF3">
      <w:pPr>
        <w:pStyle w:val="Sinespaciado"/>
        <w:numPr>
          <w:ilvl w:val="0"/>
          <w:numId w:val="2"/>
        </w:numPr>
        <w:jc w:val="both"/>
        <w:rPr>
          <w:rFonts w:ascii="Arial" w:hAnsi="Arial" w:cs="Arial"/>
        </w:rPr>
      </w:pPr>
      <w:r>
        <w:rPr>
          <w:rFonts w:ascii="Arial" w:hAnsi="Arial" w:cs="Arial"/>
        </w:rPr>
        <w:t>El predio cuyo avalúo catastral sea inferior al valor equivalente a veinticinco remuneraciones mensuales básicas mínimas unificadas del trabajador en general vigente</w:t>
      </w:r>
      <w:r>
        <w:rPr>
          <w:rFonts w:ascii="Arial" w:hAnsi="Arial" w:cs="Arial"/>
        </w:rPr>
        <w:t xml:space="preserve">. </w:t>
      </w:r>
    </w:p>
    <w:p w:rsidR="002F32AE" w:rsidRDefault="002F32AE">
      <w:pPr>
        <w:pStyle w:val="Sinespaciado"/>
        <w:jc w:val="both"/>
        <w:rPr>
          <w:rFonts w:ascii="Arial" w:hAnsi="Arial" w:cs="Arial"/>
        </w:rPr>
      </w:pPr>
    </w:p>
    <w:p w:rsidR="002F32AE" w:rsidRDefault="00A62FF3">
      <w:pPr>
        <w:pStyle w:val="Sinespaciado"/>
        <w:numPr>
          <w:ilvl w:val="0"/>
          <w:numId w:val="2"/>
        </w:numPr>
        <w:jc w:val="both"/>
        <w:rPr>
          <w:rFonts w:ascii="Arial" w:hAnsi="Arial" w:cs="Arial"/>
        </w:rPr>
      </w:pPr>
      <w:r>
        <w:rPr>
          <w:rFonts w:ascii="Arial" w:hAnsi="Arial" w:cs="Arial"/>
        </w:rPr>
        <w:t>Los predios que hayan sido declarados de utilidad pública por el GADM Municipal, desde el momento de la notificación con el respectivo acto administrativo. En caso de tratarse de expropiación parcial, se tributará por lo no expropiado.</w:t>
      </w:r>
    </w:p>
    <w:p w:rsidR="002F32AE" w:rsidRDefault="002F32AE">
      <w:pPr>
        <w:pStyle w:val="Sinespaciado"/>
        <w:jc w:val="both"/>
        <w:rPr>
          <w:rFonts w:ascii="Arial" w:hAnsi="Arial" w:cs="Arial"/>
          <w:highlight w:val="yellow"/>
        </w:rPr>
      </w:pPr>
    </w:p>
    <w:p w:rsidR="002F32AE" w:rsidRDefault="00A62FF3">
      <w:pPr>
        <w:pStyle w:val="Sinespaciado"/>
        <w:numPr>
          <w:ilvl w:val="0"/>
          <w:numId w:val="2"/>
        </w:numPr>
        <w:jc w:val="both"/>
        <w:rPr>
          <w:rFonts w:ascii="Arial" w:hAnsi="Arial" w:cs="Arial"/>
        </w:rPr>
      </w:pPr>
      <w:r>
        <w:rPr>
          <w:rFonts w:ascii="Arial" w:hAnsi="Arial" w:cs="Arial"/>
        </w:rPr>
        <w:t>Se exonerará de</w:t>
      </w:r>
      <w:r>
        <w:rPr>
          <w:rFonts w:ascii="Arial" w:hAnsi="Arial" w:cs="Arial"/>
        </w:rPr>
        <w:t>l pago los predios ubicados en áreas declaradas en riesgo no mitigable por parte GAD Municipal.</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b/>
        </w:rPr>
        <w:lastRenderedPageBreak/>
        <w:t xml:space="preserve">Art. 22.- Exenciones por situación </w:t>
      </w:r>
      <w:proofErr w:type="gramStart"/>
      <w:r>
        <w:rPr>
          <w:rFonts w:ascii="Arial" w:hAnsi="Arial" w:cs="Arial"/>
          <w:b/>
        </w:rPr>
        <w:t>económica.-</w:t>
      </w:r>
      <w:proofErr w:type="gramEnd"/>
      <w:r>
        <w:rPr>
          <w:rFonts w:ascii="Arial" w:hAnsi="Arial" w:cs="Arial"/>
        </w:rPr>
        <w:t xml:space="preserve"> Conforme los resultados arrojados por el estudio socio económico realizado a los propietarios de los bienes inmu</w:t>
      </w:r>
      <w:r>
        <w:rPr>
          <w:rFonts w:ascii="Arial" w:hAnsi="Arial" w:cs="Arial"/>
        </w:rPr>
        <w:t>ebles inmersos en el parea de influencia de la obra, y acorde al informe financiero, se establecen las siguientes exenciones:</w:t>
      </w:r>
    </w:p>
    <w:p w:rsidR="002F32AE" w:rsidRDefault="002F32AE">
      <w:pPr>
        <w:pStyle w:val="Sinespaciado"/>
        <w:jc w:val="both"/>
        <w:rPr>
          <w:rFonts w:ascii="Arial" w:hAnsi="Arial" w:cs="Arial"/>
        </w:rPr>
      </w:pPr>
    </w:p>
    <w:p w:rsidR="002F32AE" w:rsidRDefault="00A62FF3">
      <w:pPr>
        <w:pStyle w:val="Sinespaciado"/>
        <w:numPr>
          <w:ilvl w:val="0"/>
          <w:numId w:val="3"/>
        </w:numPr>
        <w:jc w:val="both"/>
        <w:rPr>
          <w:rFonts w:ascii="Arial" w:hAnsi="Arial" w:cs="Arial"/>
        </w:rPr>
      </w:pPr>
      <w:r>
        <w:rPr>
          <w:rFonts w:ascii="Arial" w:hAnsi="Arial" w:cs="Arial"/>
        </w:rPr>
        <w:t xml:space="preserve">Los contribuyentes que se encuentren en el quintil 1, cancelarán lo correspondiente al 20% del monto establecido como obligación </w:t>
      </w:r>
      <w:r>
        <w:rPr>
          <w:rFonts w:ascii="Arial" w:hAnsi="Arial" w:cs="Arial"/>
        </w:rPr>
        <w:t>tributaria a cancelar por concepto de contribución especial de mejoras.</w:t>
      </w:r>
    </w:p>
    <w:p w:rsidR="002F32AE" w:rsidRDefault="00A62FF3">
      <w:pPr>
        <w:pStyle w:val="Sinespaciado"/>
        <w:numPr>
          <w:ilvl w:val="0"/>
          <w:numId w:val="3"/>
        </w:numPr>
        <w:jc w:val="both"/>
        <w:rPr>
          <w:rFonts w:ascii="Arial" w:hAnsi="Arial" w:cs="Arial"/>
        </w:rPr>
      </w:pPr>
      <w:r>
        <w:rPr>
          <w:rFonts w:ascii="Arial" w:hAnsi="Arial" w:cs="Arial"/>
        </w:rPr>
        <w:t>Los contribuyentes que se encuentren en el quintil 2, cancelarán lo correspondiente al 30% del monto establecido como obligación tributaria a cancelar por concepto de contribución espe</w:t>
      </w:r>
      <w:r>
        <w:rPr>
          <w:rFonts w:ascii="Arial" w:hAnsi="Arial" w:cs="Arial"/>
        </w:rPr>
        <w:t>cial de mejoras.</w:t>
      </w:r>
    </w:p>
    <w:p w:rsidR="002F32AE" w:rsidRDefault="00A62FF3">
      <w:pPr>
        <w:pStyle w:val="Sinespaciado"/>
        <w:numPr>
          <w:ilvl w:val="0"/>
          <w:numId w:val="3"/>
        </w:numPr>
        <w:jc w:val="both"/>
        <w:rPr>
          <w:rFonts w:ascii="Arial" w:hAnsi="Arial" w:cs="Arial"/>
        </w:rPr>
      </w:pPr>
      <w:r>
        <w:rPr>
          <w:rFonts w:ascii="Arial" w:hAnsi="Arial" w:cs="Arial"/>
        </w:rPr>
        <w:t>Los contribuyentes que se encuentren en el quintil 3, cancelarán lo correspondiente al 40% del monto establecido como obligación tributaria a cancelar por concepto de contribución especial de mejoras.</w:t>
      </w:r>
    </w:p>
    <w:p w:rsidR="002F32AE" w:rsidRDefault="00A62FF3">
      <w:pPr>
        <w:pStyle w:val="Sinespaciado"/>
        <w:numPr>
          <w:ilvl w:val="0"/>
          <w:numId w:val="3"/>
        </w:numPr>
        <w:jc w:val="both"/>
        <w:rPr>
          <w:rFonts w:ascii="Arial" w:hAnsi="Arial" w:cs="Arial"/>
        </w:rPr>
      </w:pPr>
      <w:r>
        <w:rPr>
          <w:rFonts w:ascii="Arial" w:hAnsi="Arial" w:cs="Arial"/>
        </w:rPr>
        <w:t xml:space="preserve">Los contribuyentes cuyo ingreso </w:t>
      </w:r>
      <w:r>
        <w:rPr>
          <w:rFonts w:ascii="Arial" w:hAnsi="Arial" w:cs="Arial"/>
        </w:rPr>
        <w:t>económico les permite estar en el quintil 4 y quintil 5, cancelarán el 60% del monto establecido como obligación tributaria a cancelar por concepto de contribución especial de mejoras.</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b/>
        </w:rPr>
        <w:t>Art. 2</w:t>
      </w:r>
      <w:r w:rsidR="00230135">
        <w:rPr>
          <w:rFonts w:ascii="Arial" w:hAnsi="Arial" w:cs="Arial"/>
          <w:b/>
        </w:rPr>
        <w:t>3</w:t>
      </w:r>
      <w:r>
        <w:rPr>
          <w:rFonts w:ascii="Arial" w:hAnsi="Arial" w:cs="Arial"/>
          <w:b/>
        </w:rPr>
        <w:t xml:space="preserve">.- Rebajas especiales.- </w:t>
      </w:r>
      <w:r>
        <w:rPr>
          <w:rFonts w:ascii="Arial" w:hAnsi="Arial" w:cs="Arial"/>
        </w:rPr>
        <w:t>Los contribuyentes que siendo propieta</w:t>
      </w:r>
      <w:r>
        <w:rPr>
          <w:rFonts w:ascii="Arial" w:hAnsi="Arial" w:cs="Arial"/>
        </w:rPr>
        <w:t>rios de un solo predio y que sean adultos mayores cuyos ingresos o patrimonio no exceden de las remuneraciones básicas unificadas que establece la Ley de las Personas Adultas Mayores, menores de edad, personas con discapacidad, personas con enfermedades ca</w:t>
      </w:r>
      <w:r>
        <w:rPr>
          <w:rFonts w:ascii="Arial" w:hAnsi="Arial" w:cs="Arial"/>
        </w:rPr>
        <w:t>tastróficas o de alta complejidad y jubilados sin relación de dependencia y cuyo ingreso únicamente sea la pensión jubilar; cancelarán el 50% del monto establecido como obligación tributaria a cancelar, acorde a los artículos determinados en la presente or</w:t>
      </w:r>
      <w:r>
        <w:rPr>
          <w:rFonts w:ascii="Arial" w:hAnsi="Arial" w:cs="Arial"/>
        </w:rPr>
        <w:t>denanza, siempre que la propiedad no supere los doscientos cincuenta metros cuadrados de terreno y doscientos metros cuadrados de construcción y que utilice el inmueble exclusivamente para su vivienda.</w:t>
      </w:r>
    </w:p>
    <w:p w:rsidR="002F32AE" w:rsidRDefault="002F32AE">
      <w:pPr>
        <w:pStyle w:val="Sinespaciado"/>
        <w:jc w:val="both"/>
        <w:rPr>
          <w:rFonts w:ascii="Arial" w:hAnsi="Arial" w:cs="Arial"/>
          <w:b/>
        </w:rPr>
      </w:pPr>
    </w:p>
    <w:p w:rsidR="002F32AE" w:rsidRDefault="00A62FF3">
      <w:pPr>
        <w:pStyle w:val="Sinespaciado"/>
        <w:jc w:val="both"/>
        <w:rPr>
          <w:rFonts w:ascii="Arial" w:hAnsi="Arial" w:cs="Arial"/>
        </w:rPr>
      </w:pPr>
      <w:r>
        <w:rPr>
          <w:rFonts w:ascii="Arial" w:hAnsi="Arial" w:cs="Arial"/>
          <w:b/>
        </w:rPr>
        <w:t>Art. 2</w:t>
      </w:r>
      <w:r w:rsidR="00230135">
        <w:rPr>
          <w:rFonts w:ascii="Arial" w:hAnsi="Arial" w:cs="Arial"/>
          <w:b/>
        </w:rPr>
        <w:t>4</w:t>
      </w:r>
      <w:r>
        <w:rPr>
          <w:rFonts w:ascii="Arial" w:hAnsi="Arial" w:cs="Arial"/>
          <w:b/>
        </w:rPr>
        <w:t xml:space="preserve">.- Petición y requisitos para beneficiarse de </w:t>
      </w:r>
      <w:r>
        <w:rPr>
          <w:rFonts w:ascii="Arial" w:hAnsi="Arial" w:cs="Arial"/>
          <w:b/>
        </w:rPr>
        <w:t xml:space="preserve">las </w:t>
      </w:r>
      <w:proofErr w:type="gramStart"/>
      <w:r>
        <w:rPr>
          <w:rFonts w:ascii="Arial" w:hAnsi="Arial" w:cs="Arial"/>
          <w:b/>
        </w:rPr>
        <w:t>rebajas.-</w:t>
      </w:r>
      <w:proofErr w:type="gramEnd"/>
      <w:r>
        <w:rPr>
          <w:rFonts w:ascii="Arial" w:hAnsi="Arial" w:cs="Arial"/>
        </w:rPr>
        <w:t xml:space="preserve"> Los propietarios que sean beneficiarios de las rebajas señaladas en el artículo anterior presentarán ante la Dirección de Gestión Financiera Municipal, una petición debidamente justificada a la que adjuntará:</w:t>
      </w:r>
    </w:p>
    <w:p w:rsidR="002F32AE" w:rsidRDefault="002F32AE">
      <w:pPr>
        <w:pStyle w:val="Sinespaciado"/>
        <w:jc w:val="both"/>
        <w:rPr>
          <w:rFonts w:ascii="Arial" w:hAnsi="Arial" w:cs="Arial"/>
        </w:rPr>
      </w:pPr>
    </w:p>
    <w:p w:rsidR="002F32AE" w:rsidRDefault="00A62FF3">
      <w:pPr>
        <w:pStyle w:val="Sinespaciado"/>
        <w:numPr>
          <w:ilvl w:val="0"/>
          <w:numId w:val="4"/>
        </w:numPr>
        <w:jc w:val="both"/>
        <w:rPr>
          <w:rFonts w:ascii="Arial" w:hAnsi="Arial" w:cs="Arial"/>
        </w:rPr>
      </w:pPr>
      <w:r>
        <w:rPr>
          <w:rFonts w:ascii="Arial" w:hAnsi="Arial" w:cs="Arial"/>
        </w:rPr>
        <w:t>Las personas con discapacidad pr</w:t>
      </w:r>
      <w:r>
        <w:rPr>
          <w:rFonts w:ascii="Arial" w:hAnsi="Arial" w:cs="Arial"/>
        </w:rPr>
        <w:t>esentarán el documento que determine su grado de discapacidad y que deberá ser igual o mayor al establecido en la Ley.</w:t>
      </w:r>
    </w:p>
    <w:p w:rsidR="002F32AE" w:rsidRDefault="00A62FF3">
      <w:pPr>
        <w:pStyle w:val="Sinespaciado"/>
        <w:numPr>
          <w:ilvl w:val="0"/>
          <w:numId w:val="4"/>
        </w:numPr>
        <w:jc w:val="both"/>
        <w:rPr>
          <w:rFonts w:ascii="Arial" w:hAnsi="Arial" w:cs="Arial"/>
        </w:rPr>
      </w:pPr>
      <w:r>
        <w:rPr>
          <w:rFonts w:ascii="Arial" w:hAnsi="Arial" w:cs="Arial"/>
        </w:rPr>
        <w:t>Los menores de edad presentarán escrituras del bien a su nombre por intermedio de quien los represente legalmente.</w:t>
      </w:r>
    </w:p>
    <w:p w:rsidR="002F32AE" w:rsidRDefault="00A62FF3">
      <w:pPr>
        <w:pStyle w:val="Sinespaciado"/>
        <w:numPr>
          <w:ilvl w:val="0"/>
          <w:numId w:val="4"/>
        </w:numPr>
        <w:jc w:val="both"/>
        <w:rPr>
          <w:rFonts w:ascii="Arial" w:hAnsi="Arial" w:cs="Arial"/>
        </w:rPr>
      </w:pPr>
      <w:r>
        <w:rPr>
          <w:rFonts w:ascii="Arial" w:hAnsi="Arial" w:cs="Arial"/>
        </w:rPr>
        <w:t>Las personas con enfer</w:t>
      </w:r>
      <w:r>
        <w:rPr>
          <w:rFonts w:ascii="Arial" w:hAnsi="Arial" w:cs="Arial"/>
        </w:rPr>
        <w:t>medades catastróficas o de alta complejidad presentarán certificado emitido por las Instituciones Públicas o Privadas facultadas por la Ley para corroborar la existencia y características de la enfermedad.</w:t>
      </w:r>
    </w:p>
    <w:p w:rsidR="002F32AE" w:rsidRDefault="00A62FF3">
      <w:pPr>
        <w:pStyle w:val="Sinespaciado"/>
        <w:numPr>
          <w:ilvl w:val="0"/>
          <w:numId w:val="4"/>
        </w:numPr>
        <w:jc w:val="both"/>
        <w:rPr>
          <w:rFonts w:ascii="Arial" w:hAnsi="Arial" w:cs="Arial"/>
        </w:rPr>
      </w:pPr>
      <w:r>
        <w:rPr>
          <w:rFonts w:ascii="Arial" w:hAnsi="Arial" w:cs="Arial"/>
        </w:rPr>
        <w:t>Los jubilados que no tengan otros ingresos demostr</w:t>
      </w:r>
      <w:r>
        <w:rPr>
          <w:rFonts w:ascii="Arial" w:hAnsi="Arial" w:cs="Arial"/>
        </w:rPr>
        <w:t>arán su condición con documentos del IESS que evidencien el pago de su jubilación y el certificado del Servicio de Rentas Internas de que no consta inscrito como contribuyente.</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rPr>
        <w:t>La Dirección de Avalúos y Catastros certificará que los solicitantes son propi</w:t>
      </w:r>
      <w:r>
        <w:rPr>
          <w:rFonts w:ascii="Arial" w:hAnsi="Arial" w:cs="Arial"/>
        </w:rPr>
        <w:t>etarios de un solo bien inmueble.</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rPr>
        <w:lastRenderedPageBreak/>
        <w:t xml:space="preserve">Aquellos contribuyentes que obtengan el beneficio referido en </w:t>
      </w:r>
      <w:proofErr w:type="gramStart"/>
      <w:r>
        <w:rPr>
          <w:rFonts w:ascii="Arial" w:hAnsi="Arial" w:cs="Arial"/>
        </w:rPr>
        <w:t>éste</w:t>
      </w:r>
      <w:proofErr w:type="gramEnd"/>
      <w:r>
        <w:rPr>
          <w:rFonts w:ascii="Arial" w:hAnsi="Arial" w:cs="Arial"/>
        </w:rPr>
        <w:t xml:space="preserve"> artículo proporcionando información equivocada, errada o falsa pagarán el tributo íntegro con los intereses correspondientes, sin perjuicio de las respons</w:t>
      </w:r>
      <w:r>
        <w:rPr>
          <w:rFonts w:ascii="Arial" w:hAnsi="Arial" w:cs="Arial"/>
        </w:rPr>
        <w:t>abilidades legales respectivas.</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rPr>
        <w:t>Las rebajas son excluyentes entre sí y tienen vigencia de un año; pasado este plazo los contribuyentes o responsables deberán volver a solicitarlas en caso de que se mantengan las condiciones para beneficiarse de ellas, reg</w:t>
      </w:r>
      <w:r>
        <w:rPr>
          <w:rFonts w:ascii="Arial" w:hAnsi="Arial" w:cs="Arial"/>
        </w:rPr>
        <w:t>la que no aplica a las personas adultas mayores.</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rPr>
        <w:t xml:space="preserve">Las peticiones para acogerse a las rebajas especiales en los casos expuestos anteriormente, serán receptadas hasta el último día laborable del año en curso para su aplicación en el ejercicio fiscal del año </w:t>
      </w:r>
      <w:r>
        <w:rPr>
          <w:rFonts w:ascii="Arial" w:hAnsi="Arial" w:cs="Arial"/>
        </w:rPr>
        <w:t>siguiente.</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b/>
        </w:rPr>
        <w:t>Art. 2</w:t>
      </w:r>
      <w:r w:rsidR="00230135">
        <w:rPr>
          <w:rFonts w:ascii="Arial" w:hAnsi="Arial" w:cs="Arial"/>
          <w:b/>
        </w:rPr>
        <w:t>5</w:t>
      </w:r>
      <w:r>
        <w:rPr>
          <w:rFonts w:ascii="Arial" w:hAnsi="Arial" w:cs="Arial"/>
          <w:b/>
        </w:rPr>
        <w:t xml:space="preserve">.- </w:t>
      </w:r>
      <w:proofErr w:type="gramStart"/>
      <w:r>
        <w:rPr>
          <w:rFonts w:ascii="Arial" w:hAnsi="Arial" w:cs="Arial"/>
          <w:b/>
        </w:rPr>
        <w:t>Intereses.-</w:t>
      </w:r>
      <w:proofErr w:type="gramEnd"/>
      <w:r>
        <w:rPr>
          <w:rFonts w:ascii="Arial" w:hAnsi="Arial" w:cs="Arial"/>
        </w:rPr>
        <w:t xml:space="preserve"> Las cuotas en que se dividen la contribución especial de mejoras, vencerán al 31 de diciembre de cada año. Las cuotas no pagadas a la fecha de vencimiento que se señalan en este artículo, se cobrarán por la vía coactiva y </w:t>
      </w:r>
      <w:r>
        <w:rPr>
          <w:rFonts w:ascii="Arial" w:hAnsi="Arial" w:cs="Arial"/>
        </w:rPr>
        <w:t xml:space="preserve">serán recargadas con el máximo interés convencional permitido por la ley como lo señala el Art. 21 del Código Tributario. </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b/>
        </w:rPr>
      </w:pPr>
      <w:r>
        <w:rPr>
          <w:rFonts w:ascii="Arial" w:hAnsi="Arial" w:cs="Arial"/>
          <w:b/>
        </w:rPr>
        <w:t>DISPOSICIONES GENERALES:</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proofErr w:type="gramStart"/>
      <w:r>
        <w:rPr>
          <w:rFonts w:ascii="Arial" w:hAnsi="Arial" w:cs="Arial"/>
          <w:b/>
        </w:rPr>
        <w:t>PRIMERA.-</w:t>
      </w:r>
      <w:proofErr w:type="gramEnd"/>
      <w:r>
        <w:rPr>
          <w:rFonts w:ascii="Arial" w:hAnsi="Arial" w:cs="Arial"/>
        </w:rPr>
        <w:t xml:space="preserve"> Los reclamos de los contribuyentes por concepto del cobro de las contribución especial de mejora</w:t>
      </w:r>
      <w:r>
        <w:rPr>
          <w:rFonts w:ascii="Arial" w:hAnsi="Arial" w:cs="Arial"/>
        </w:rPr>
        <w:t xml:space="preserve">s, deberán ser presentados para su resolución en la instancia administrativa correspondiente conforme a lo determinado en el Código Tributario; y, si no se resolviere en la instancia administrativa, se tramitará por la vía judicial contencioso tributaria. </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proofErr w:type="gramStart"/>
      <w:r>
        <w:rPr>
          <w:rFonts w:ascii="Arial" w:hAnsi="Arial" w:cs="Arial"/>
          <w:b/>
        </w:rPr>
        <w:t>SEGUNDA.-</w:t>
      </w:r>
      <w:proofErr w:type="gramEnd"/>
      <w:r>
        <w:rPr>
          <w:rFonts w:ascii="Arial" w:hAnsi="Arial" w:cs="Arial"/>
        </w:rPr>
        <w:t xml:space="preserve"> Para la determinación de la contribución especial de mejoras señalada en esta Ordenanza, se incluirán todas las propiedades beneficiadas.</w:t>
      </w:r>
    </w:p>
    <w:p w:rsidR="002F32AE" w:rsidRDefault="002F32AE">
      <w:pPr>
        <w:pStyle w:val="Sinespaciado"/>
        <w:jc w:val="both"/>
        <w:rPr>
          <w:rFonts w:ascii="Arial" w:hAnsi="Arial" w:cs="Arial"/>
          <w:lang w:eastAsia="es-MX"/>
        </w:rPr>
      </w:pPr>
    </w:p>
    <w:p w:rsidR="002F32AE" w:rsidRDefault="00A62FF3">
      <w:pPr>
        <w:pStyle w:val="Sinespaciado"/>
        <w:jc w:val="both"/>
        <w:rPr>
          <w:rFonts w:ascii="Arial" w:hAnsi="Arial" w:cs="Arial"/>
          <w:b/>
        </w:rPr>
      </w:pPr>
      <w:r>
        <w:rPr>
          <w:rFonts w:ascii="Arial" w:hAnsi="Arial" w:cs="Arial"/>
          <w:b/>
        </w:rPr>
        <w:t xml:space="preserve">DISPOSICIONES TRANSITORIAS: </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r>
        <w:rPr>
          <w:rFonts w:ascii="Arial" w:hAnsi="Arial" w:cs="Arial"/>
          <w:b/>
        </w:rPr>
        <w:t>PRIMERA.-</w:t>
      </w:r>
      <w:r>
        <w:rPr>
          <w:rFonts w:ascii="Arial" w:hAnsi="Arial" w:cs="Arial"/>
        </w:rPr>
        <w:t xml:space="preserve"> A la fecha de vigencia de la presente Ordenanza, la Dirección de Gestión Financiera, en coordinación con la Dirección de Gestión de Planificación y Dirección de Gestión de Obras Públicas Municipales, procederá a establecer el costo total de la obra a ser </w:t>
      </w:r>
      <w:r>
        <w:rPr>
          <w:rFonts w:ascii="Arial" w:hAnsi="Arial" w:cs="Arial"/>
        </w:rPr>
        <w:t>recuperado a través de la contribución especial de mejoras y procederá a realizar el respectivo cálculo del monto a pagar por los contribuyentes, acorde a las estipulaciones constantes en la presente Ordenanza y cuantificarlas en forma definitiva y procede</w:t>
      </w:r>
      <w:r>
        <w:rPr>
          <w:rFonts w:ascii="Arial" w:hAnsi="Arial" w:cs="Arial"/>
        </w:rPr>
        <w:t>r al cálculo de las mejoras, a fin de emitir los títulos correspondientes.</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rPr>
      </w:pPr>
      <w:proofErr w:type="gramStart"/>
      <w:r>
        <w:rPr>
          <w:rFonts w:ascii="Arial" w:hAnsi="Arial" w:cs="Arial"/>
          <w:b/>
        </w:rPr>
        <w:t>SEGUNDA.-</w:t>
      </w:r>
      <w:proofErr w:type="gramEnd"/>
      <w:r>
        <w:rPr>
          <w:rFonts w:ascii="Arial" w:hAnsi="Arial" w:cs="Arial"/>
        </w:rPr>
        <w:t xml:space="preserve"> Los contribuyentes que a la vigencia de la presente ordenanza hayan cancelado total o parcialmente el tributo generado por la Obra establecida en la presente ordenanza, l</w:t>
      </w:r>
      <w:r>
        <w:rPr>
          <w:rFonts w:ascii="Arial" w:hAnsi="Arial" w:cs="Arial"/>
        </w:rPr>
        <w:t>a Dirección de Gestión Financiera procederá a determinar si existen valores a favor del contribuyente, en tal caso se generará una Nota de Crédito o la compensación en cuotas posteriores.</w:t>
      </w:r>
    </w:p>
    <w:p w:rsidR="002F32AE" w:rsidRDefault="002F32AE">
      <w:pPr>
        <w:pStyle w:val="Sinespaciado"/>
        <w:jc w:val="both"/>
        <w:rPr>
          <w:rFonts w:ascii="Arial" w:hAnsi="Arial" w:cs="Arial"/>
        </w:rPr>
      </w:pPr>
    </w:p>
    <w:p w:rsidR="00230135" w:rsidRDefault="00230135">
      <w:pPr>
        <w:pStyle w:val="Sinespaciado"/>
        <w:jc w:val="both"/>
        <w:rPr>
          <w:rFonts w:ascii="Arial" w:hAnsi="Arial" w:cs="Arial"/>
          <w:b/>
        </w:rPr>
      </w:pPr>
    </w:p>
    <w:p w:rsidR="002F32AE" w:rsidRDefault="00A62FF3">
      <w:pPr>
        <w:pStyle w:val="Sinespaciado"/>
        <w:jc w:val="both"/>
        <w:rPr>
          <w:rFonts w:ascii="Arial" w:hAnsi="Arial" w:cs="Arial"/>
          <w:b/>
        </w:rPr>
      </w:pPr>
      <w:r>
        <w:rPr>
          <w:rFonts w:ascii="Arial" w:hAnsi="Arial" w:cs="Arial"/>
          <w:b/>
        </w:rPr>
        <w:lastRenderedPageBreak/>
        <w:t>DISPOSICIÓN DEROGATORIA:</w:t>
      </w:r>
    </w:p>
    <w:p w:rsidR="002F32AE" w:rsidRDefault="002F32AE">
      <w:pPr>
        <w:pStyle w:val="Sinespaciado"/>
        <w:jc w:val="both"/>
        <w:rPr>
          <w:rFonts w:ascii="Arial" w:hAnsi="Arial" w:cs="Arial"/>
          <w:b/>
        </w:rPr>
      </w:pPr>
    </w:p>
    <w:p w:rsidR="002F32AE" w:rsidRDefault="00A62FF3">
      <w:pPr>
        <w:pStyle w:val="Sinespaciado"/>
        <w:jc w:val="both"/>
        <w:rPr>
          <w:rFonts w:ascii="Arial" w:hAnsi="Arial" w:cs="Arial"/>
        </w:rPr>
      </w:pPr>
      <w:proofErr w:type="gramStart"/>
      <w:r>
        <w:rPr>
          <w:rFonts w:ascii="Arial" w:hAnsi="Arial" w:cs="Arial"/>
          <w:b/>
        </w:rPr>
        <w:t>ÚNICA.-</w:t>
      </w:r>
      <w:proofErr w:type="gramEnd"/>
      <w:r>
        <w:rPr>
          <w:rFonts w:ascii="Arial" w:hAnsi="Arial" w:cs="Arial"/>
          <w:b/>
        </w:rPr>
        <w:t xml:space="preserve"> </w:t>
      </w:r>
      <w:r>
        <w:rPr>
          <w:rFonts w:ascii="Arial" w:hAnsi="Arial" w:cs="Arial"/>
        </w:rPr>
        <w:t>A la vigencia de la presente Orde</w:t>
      </w:r>
      <w:r>
        <w:rPr>
          <w:rFonts w:ascii="Arial" w:hAnsi="Arial" w:cs="Arial"/>
        </w:rPr>
        <w:t>nanza quedan expresamente derogadas toda normativa de igual o menor jerarquía que se opongan a las disposiciones constantes en esta Ley Cantonal.</w:t>
      </w:r>
    </w:p>
    <w:p w:rsidR="002F32AE" w:rsidRDefault="002F32AE">
      <w:pPr>
        <w:pStyle w:val="Sinespaciado"/>
        <w:jc w:val="both"/>
        <w:rPr>
          <w:rFonts w:ascii="Arial" w:hAnsi="Arial" w:cs="Arial"/>
        </w:rPr>
      </w:pPr>
    </w:p>
    <w:p w:rsidR="002F32AE" w:rsidRDefault="00A62FF3">
      <w:pPr>
        <w:pStyle w:val="Sinespaciado"/>
        <w:jc w:val="both"/>
        <w:rPr>
          <w:rFonts w:ascii="Arial" w:hAnsi="Arial" w:cs="Arial"/>
          <w:b/>
        </w:rPr>
      </w:pPr>
      <w:r>
        <w:rPr>
          <w:rFonts w:ascii="Arial" w:hAnsi="Arial" w:cs="Arial"/>
        </w:rPr>
        <w:t xml:space="preserve"> </w:t>
      </w:r>
      <w:r>
        <w:rPr>
          <w:rFonts w:ascii="Arial" w:hAnsi="Arial" w:cs="Arial"/>
          <w:b/>
        </w:rPr>
        <w:t>DISPOSICIONES FINALES:</w:t>
      </w:r>
    </w:p>
    <w:p w:rsidR="002F32AE" w:rsidRDefault="002F32AE">
      <w:pPr>
        <w:pStyle w:val="Sinespaciado"/>
        <w:jc w:val="both"/>
        <w:rPr>
          <w:rFonts w:ascii="Arial" w:hAnsi="Arial" w:cs="Arial"/>
          <w:b/>
        </w:rPr>
      </w:pPr>
    </w:p>
    <w:p w:rsidR="002F32AE" w:rsidRDefault="00A62FF3">
      <w:pPr>
        <w:pStyle w:val="Sinespaciado"/>
        <w:jc w:val="both"/>
        <w:rPr>
          <w:rFonts w:ascii="Arial" w:hAnsi="Arial" w:cs="Arial"/>
        </w:rPr>
      </w:pPr>
      <w:proofErr w:type="gramStart"/>
      <w:r>
        <w:rPr>
          <w:rFonts w:ascii="Arial" w:hAnsi="Arial" w:cs="Arial"/>
          <w:b/>
        </w:rPr>
        <w:t>PRIMERA.-</w:t>
      </w:r>
      <w:proofErr w:type="gramEnd"/>
      <w:r>
        <w:rPr>
          <w:rFonts w:ascii="Arial" w:hAnsi="Arial" w:cs="Arial"/>
          <w:b/>
        </w:rPr>
        <w:t xml:space="preserve"> </w:t>
      </w:r>
      <w:r>
        <w:rPr>
          <w:rFonts w:ascii="Arial" w:hAnsi="Arial" w:cs="Arial"/>
        </w:rPr>
        <w:t xml:space="preserve">La presente Ordenanza deberá publicarse en la página Web y Gaceta Oficial </w:t>
      </w:r>
      <w:r>
        <w:rPr>
          <w:rFonts w:ascii="Arial" w:hAnsi="Arial" w:cs="Arial"/>
        </w:rPr>
        <w:t>del Gobierno Autónomo Descentralizado Municipal de La Joya de los Sachas y  remitirse un ejemplar para su publicación en el Registro Oficial.</w:t>
      </w:r>
    </w:p>
    <w:p w:rsidR="002F32AE" w:rsidRDefault="002F32AE">
      <w:pPr>
        <w:pStyle w:val="Sinespaciado"/>
        <w:jc w:val="both"/>
        <w:rPr>
          <w:rFonts w:ascii="Arial" w:hAnsi="Arial" w:cs="Arial"/>
        </w:rPr>
      </w:pPr>
      <w:bookmarkStart w:id="2" w:name="_GoBack"/>
      <w:bookmarkEnd w:id="2"/>
    </w:p>
    <w:p w:rsidR="002F32AE" w:rsidRDefault="00A62FF3">
      <w:pPr>
        <w:pStyle w:val="Sinespaciado"/>
        <w:jc w:val="both"/>
        <w:rPr>
          <w:rFonts w:ascii="Arial" w:hAnsi="Arial" w:cs="Arial"/>
        </w:rPr>
      </w:pPr>
      <w:proofErr w:type="gramStart"/>
      <w:r>
        <w:rPr>
          <w:rFonts w:ascii="Arial" w:hAnsi="Arial" w:cs="Arial"/>
          <w:b/>
        </w:rPr>
        <w:t>SEGUNDA.-</w:t>
      </w:r>
      <w:proofErr w:type="gramEnd"/>
      <w:r>
        <w:rPr>
          <w:rFonts w:ascii="Arial" w:hAnsi="Arial" w:cs="Arial"/>
        </w:rPr>
        <w:t xml:space="preserve"> La presente Ordenanza entrará en vigencia a partir de su publicación en el Registro Oficial.</w:t>
      </w:r>
    </w:p>
    <w:p w:rsidR="002F32AE" w:rsidRDefault="002F32AE">
      <w:pPr>
        <w:pStyle w:val="Sinespaciado"/>
        <w:jc w:val="both"/>
        <w:rPr>
          <w:rFonts w:ascii="Arial" w:eastAsia="Times New Roman" w:hAnsi="Arial" w:cs="Arial"/>
          <w:sz w:val="19"/>
          <w:szCs w:val="19"/>
          <w:shd w:val="clear" w:color="auto" w:fill="FFFFFF"/>
          <w:lang w:eastAsia="es-EC"/>
        </w:rPr>
      </w:pPr>
    </w:p>
    <w:sectPr w:rsidR="002F32AE">
      <w:headerReference w:type="default" r:id="rId7"/>
      <w:footerReference w:type="default" r:id="rId8"/>
      <w:pgSz w:w="11900" w:h="16840"/>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FF3" w:rsidRDefault="00A62FF3">
      <w:r>
        <w:separator/>
      </w:r>
    </w:p>
  </w:endnote>
  <w:endnote w:type="continuationSeparator" w:id="0">
    <w:p w:rsidR="00A62FF3" w:rsidRDefault="00A62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688571"/>
      <w:docPartObj>
        <w:docPartGallery w:val="AutoText"/>
      </w:docPartObj>
    </w:sdtPr>
    <w:sdtEndPr/>
    <w:sdtContent>
      <w:p w:rsidR="002F32AE" w:rsidRDefault="00A62FF3">
        <w:pPr>
          <w:pStyle w:val="Piedepgina"/>
          <w:jc w:val="center"/>
        </w:pPr>
        <w:r>
          <w:fldChar w:fldCharType="begin"/>
        </w:r>
        <w:r>
          <w:instrText>PAGE   \* MERGEFORMAT</w:instrText>
        </w:r>
        <w:r>
          <w:fldChar w:fldCharType="separate"/>
        </w:r>
        <w:r>
          <w:rPr>
            <w:lang w:val="es-ES"/>
          </w:rPr>
          <w:t>1</w:t>
        </w:r>
        <w:r>
          <w:fldChar w:fldCharType="end"/>
        </w:r>
      </w:p>
    </w:sdtContent>
  </w:sdt>
  <w:p w:rsidR="002F32AE" w:rsidRDefault="002F32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FF3" w:rsidRDefault="00A62FF3">
      <w:r>
        <w:separator/>
      </w:r>
    </w:p>
  </w:footnote>
  <w:footnote w:type="continuationSeparator" w:id="0">
    <w:p w:rsidR="00A62FF3" w:rsidRDefault="00A62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2AE" w:rsidRDefault="00A62FF3">
    <w:pPr>
      <w:pStyle w:val="Encabezado"/>
    </w:pPr>
    <w:r>
      <w:rPr>
        <w:noProof/>
        <w:lang w:eastAsia="es-EC"/>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7559675" cy="106845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689" cy="1068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D604A"/>
    <w:multiLevelType w:val="multilevel"/>
    <w:tmpl w:val="06ED604A"/>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18F013D"/>
    <w:multiLevelType w:val="multilevel"/>
    <w:tmpl w:val="318F013D"/>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3E7B70"/>
    <w:multiLevelType w:val="multilevel"/>
    <w:tmpl w:val="593E7B70"/>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4566805"/>
    <w:multiLevelType w:val="multilevel"/>
    <w:tmpl w:val="74566805"/>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F8D"/>
    <w:rsid w:val="000006C9"/>
    <w:rsid w:val="00005F2C"/>
    <w:rsid w:val="0000696D"/>
    <w:rsid w:val="00010238"/>
    <w:rsid w:val="000129D1"/>
    <w:rsid w:val="00013E08"/>
    <w:rsid w:val="00015A3D"/>
    <w:rsid w:val="000201DA"/>
    <w:rsid w:val="000233C8"/>
    <w:rsid w:val="00024D04"/>
    <w:rsid w:val="00037CF1"/>
    <w:rsid w:val="0005674F"/>
    <w:rsid w:val="00073C50"/>
    <w:rsid w:val="00075D9A"/>
    <w:rsid w:val="00086AD3"/>
    <w:rsid w:val="000A6830"/>
    <w:rsid w:val="000C6E81"/>
    <w:rsid w:val="000F744C"/>
    <w:rsid w:val="00103233"/>
    <w:rsid w:val="0010687C"/>
    <w:rsid w:val="00122CDF"/>
    <w:rsid w:val="001253A3"/>
    <w:rsid w:val="0015689C"/>
    <w:rsid w:val="00170A34"/>
    <w:rsid w:val="00174B83"/>
    <w:rsid w:val="00174F39"/>
    <w:rsid w:val="0017511A"/>
    <w:rsid w:val="001A2B53"/>
    <w:rsid w:val="001A5421"/>
    <w:rsid w:val="001B68DB"/>
    <w:rsid w:val="001C673F"/>
    <w:rsid w:val="001D2BED"/>
    <w:rsid w:val="001D4F3C"/>
    <w:rsid w:val="001E1624"/>
    <w:rsid w:val="001E2818"/>
    <w:rsid w:val="001F75C1"/>
    <w:rsid w:val="00230135"/>
    <w:rsid w:val="00250451"/>
    <w:rsid w:val="00255DCC"/>
    <w:rsid w:val="00266236"/>
    <w:rsid w:val="002A43DB"/>
    <w:rsid w:val="002B1796"/>
    <w:rsid w:val="002C630C"/>
    <w:rsid w:val="002E7A3D"/>
    <w:rsid w:val="002F0C9F"/>
    <w:rsid w:val="002F32AE"/>
    <w:rsid w:val="002F49A7"/>
    <w:rsid w:val="0032524B"/>
    <w:rsid w:val="003761E0"/>
    <w:rsid w:val="0037768F"/>
    <w:rsid w:val="00385E0E"/>
    <w:rsid w:val="00392543"/>
    <w:rsid w:val="003B3B17"/>
    <w:rsid w:val="003B4AE7"/>
    <w:rsid w:val="003C0FD9"/>
    <w:rsid w:val="003C5D7C"/>
    <w:rsid w:val="003C63BA"/>
    <w:rsid w:val="003D05C8"/>
    <w:rsid w:val="003D20E5"/>
    <w:rsid w:val="003D2267"/>
    <w:rsid w:val="003D4F4E"/>
    <w:rsid w:val="003D680C"/>
    <w:rsid w:val="003E7780"/>
    <w:rsid w:val="003F7787"/>
    <w:rsid w:val="004115C5"/>
    <w:rsid w:val="00413360"/>
    <w:rsid w:val="004151EA"/>
    <w:rsid w:val="0046063B"/>
    <w:rsid w:val="004615B7"/>
    <w:rsid w:val="004879C6"/>
    <w:rsid w:val="00493F85"/>
    <w:rsid w:val="004A05F3"/>
    <w:rsid w:val="004A4B88"/>
    <w:rsid w:val="004B1FE5"/>
    <w:rsid w:val="004B5E36"/>
    <w:rsid w:val="004C1AC7"/>
    <w:rsid w:val="004D192F"/>
    <w:rsid w:val="00502AE6"/>
    <w:rsid w:val="0051661F"/>
    <w:rsid w:val="00532F34"/>
    <w:rsid w:val="0053566A"/>
    <w:rsid w:val="00551BDA"/>
    <w:rsid w:val="00553B9B"/>
    <w:rsid w:val="00572A89"/>
    <w:rsid w:val="005732FF"/>
    <w:rsid w:val="00580538"/>
    <w:rsid w:val="00591320"/>
    <w:rsid w:val="005A6590"/>
    <w:rsid w:val="005C6A26"/>
    <w:rsid w:val="005D27BD"/>
    <w:rsid w:val="005D3B86"/>
    <w:rsid w:val="005D5C52"/>
    <w:rsid w:val="005D6FE9"/>
    <w:rsid w:val="005F436A"/>
    <w:rsid w:val="00600398"/>
    <w:rsid w:val="00621B16"/>
    <w:rsid w:val="00625463"/>
    <w:rsid w:val="00633F31"/>
    <w:rsid w:val="006356FD"/>
    <w:rsid w:val="00637592"/>
    <w:rsid w:val="006458A4"/>
    <w:rsid w:val="00656374"/>
    <w:rsid w:val="00696AF9"/>
    <w:rsid w:val="006A1E01"/>
    <w:rsid w:val="006B0714"/>
    <w:rsid w:val="006B524E"/>
    <w:rsid w:val="006C2401"/>
    <w:rsid w:val="006C28E8"/>
    <w:rsid w:val="006C6C02"/>
    <w:rsid w:val="006E456B"/>
    <w:rsid w:val="006E77BE"/>
    <w:rsid w:val="006F6A62"/>
    <w:rsid w:val="006F6A9F"/>
    <w:rsid w:val="00761304"/>
    <w:rsid w:val="00780BAD"/>
    <w:rsid w:val="007822EA"/>
    <w:rsid w:val="00791376"/>
    <w:rsid w:val="007A18A4"/>
    <w:rsid w:val="007A533A"/>
    <w:rsid w:val="007A71A6"/>
    <w:rsid w:val="007B5F8D"/>
    <w:rsid w:val="007B6829"/>
    <w:rsid w:val="007D0189"/>
    <w:rsid w:val="007D179E"/>
    <w:rsid w:val="00804CF3"/>
    <w:rsid w:val="00812042"/>
    <w:rsid w:val="00825584"/>
    <w:rsid w:val="00825A89"/>
    <w:rsid w:val="00854CB6"/>
    <w:rsid w:val="008A6C5E"/>
    <w:rsid w:val="008D02F4"/>
    <w:rsid w:val="008D582C"/>
    <w:rsid w:val="008E0840"/>
    <w:rsid w:val="008F3774"/>
    <w:rsid w:val="008F38AC"/>
    <w:rsid w:val="008F582F"/>
    <w:rsid w:val="009148C1"/>
    <w:rsid w:val="00915CAB"/>
    <w:rsid w:val="00937ABC"/>
    <w:rsid w:val="00943FD2"/>
    <w:rsid w:val="00956354"/>
    <w:rsid w:val="00965C42"/>
    <w:rsid w:val="009739A1"/>
    <w:rsid w:val="00974A83"/>
    <w:rsid w:val="0097587C"/>
    <w:rsid w:val="00983F48"/>
    <w:rsid w:val="009B2ED3"/>
    <w:rsid w:val="009E630F"/>
    <w:rsid w:val="009F6770"/>
    <w:rsid w:val="009F6B3B"/>
    <w:rsid w:val="009F7321"/>
    <w:rsid w:val="00A01AFF"/>
    <w:rsid w:val="00A02416"/>
    <w:rsid w:val="00A037AD"/>
    <w:rsid w:val="00A24EC6"/>
    <w:rsid w:val="00A24FC4"/>
    <w:rsid w:val="00A27C83"/>
    <w:rsid w:val="00A36A66"/>
    <w:rsid w:val="00A4101A"/>
    <w:rsid w:val="00A41C7F"/>
    <w:rsid w:val="00A51458"/>
    <w:rsid w:val="00A57705"/>
    <w:rsid w:val="00A62FF3"/>
    <w:rsid w:val="00A809BC"/>
    <w:rsid w:val="00AB4C33"/>
    <w:rsid w:val="00AC18BD"/>
    <w:rsid w:val="00AC6C3C"/>
    <w:rsid w:val="00AD14FA"/>
    <w:rsid w:val="00AF29F9"/>
    <w:rsid w:val="00AF7BCD"/>
    <w:rsid w:val="00B00F2F"/>
    <w:rsid w:val="00B07588"/>
    <w:rsid w:val="00B2334C"/>
    <w:rsid w:val="00B261C5"/>
    <w:rsid w:val="00B306B9"/>
    <w:rsid w:val="00B315D4"/>
    <w:rsid w:val="00B33854"/>
    <w:rsid w:val="00B352AE"/>
    <w:rsid w:val="00B37884"/>
    <w:rsid w:val="00B46504"/>
    <w:rsid w:val="00B55255"/>
    <w:rsid w:val="00B55C40"/>
    <w:rsid w:val="00B606EC"/>
    <w:rsid w:val="00B82758"/>
    <w:rsid w:val="00BA3232"/>
    <w:rsid w:val="00BA32CB"/>
    <w:rsid w:val="00BB08F6"/>
    <w:rsid w:val="00BB1660"/>
    <w:rsid w:val="00BB1D24"/>
    <w:rsid w:val="00BB71AA"/>
    <w:rsid w:val="00BC2425"/>
    <w:rsid w:val="00BC27A2"/>
    <w:rsid w:val="00BC70F0"/>
    <w:rsid w:val="00BD215C"/>
    <w:rsid w:val="00BD5942"/>
    <w:rsid w:val="00BD7ECD"/>
    <w:rsid w:val="00C072B7"/>
    <w:rsid w:val="00C201E3"/>
    <w:rsid w:val="00C27E13"/>
    <w:rsid w:val="00C466B7"/>
    <w:rsid w:val="00C46B97"/>
    <w:rsid w:val="00C46FFE"/>
    <w:rsid w:val="00C472DD"/>
    <w:rsid w:val="00C47D3F"/>
    <w:rsid w:val="00C56905"/>
    <w:rsid w:val="00C627D5"/>
    <w:rsid w:val="00C62EEB"/>
    <w:rsid w:val="00C63DEF"/>
    <w:rsid w:val="00C6591D"/>
    <w:rsid w:val="00CB3EB0"/>
    <w:rsid w:val="00CB7762"/>
    <w:rsid w:val="00CC33E7"/>
    <w:rsid w:val="00CC6955"/>
    <w:rsid w:val="00CD480C"/>
    <w:rsid w:val="00CE456E"/>
    <w:rsid w:val="00CE603A"/>
    <w:rsid w:val="00CF2BF7"/>
    <w:rsid w:val="00D0361F"/>
    <w:rsid w:val="00D060A1"/>
    <w:rsid w:val="00D0735D"/>
    <w:rsid w:val="00D2158F"/>
    <w:rsid w:val="00D23F95"/>
    <w:rsid w:val="00D26DC7"/>
    <w:rsid w:val="00D3747D"/>
    <w:rsid w:val="00D93D36"/>
    <w:rsid w:val="00D9491D"/>
    <w:rsid w:val="00D96335"/>
    <w:rsid w:val="00D97A6B"/>
    <w:rsid w:val="00DA5959"/>
    <w:rsid w:val="00DC0314"/>
    <w:rsid w:val="00DC7B85"/>
    <w:rsid w:val="00DE23B0"/>
    <w:rsid w:val="00DE61D8"/>
    <w:rsid w:val="00DF02D7"/>
    <w:rsid w:val="00DF6711"/>
    <w:rsid w:val="00E05127"/>
    <w:rsid w:val="00E15546"/>
    <w:rsid w:val="00E23156"/>
    <w:rsid w:val="00E24A8E"/>
    <w:rsid w:val="00E2767B"/>
    <w:rsid w:val="00E30646"/>
    <w:rsid w:val="00E7276A"/>
    <w:rsid w:val="00E83BE4"/>
    <w:rsid w:val="00E83CA6"/>
    <w:rsid w:val="00E9102E"/>
    <w:rsid w:val="00EA2044"/>
    <w:rsid w:val="00EA4BB7"/>
    <w:rsid w:val="00EB12FA"/>
    <w:rsid w:val="00EB2025"/>
    <w:rsid w:val="00ED34BD"/>
    <w:rsid w:val="00EE60E3"/>
    <w:rsid w:val="00EF2331"/>
    <w:rsid w:val="00EF4CC6"/>
    <w:rsid w:val="00F04900"/>
    <w:rsid w:val="00F10414"/>
    <w:rsid w:val="00F26399"/>
    <w:rsid w:val="00F3055D"/>
    <w:rsid w:val="00F330D1"/>
    <w:rsid w:val="00F34CDF"/>
    <w:rsid w:val="00F73C4F"/>
    <w:rsid w:val="00F92144"/>
    <w:rsid w:val="00FA525E"/>
    <w:rsid w:val="00FA6AD0"/>
    <w:rsid w:val="359314F5"/>
    <w:rsid w:val="7FE27153"/>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DCE9B"/>
  <w15:docId w15:val="{3154C7B5-41B2-47FC-980B-B6409569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s-EC" w:eastAsia="es-EC"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Ttulo3">
    <w:name w:val="heading 3"/>
    <w:basedOn w:val="Normal"/>
    <w:link w:val="Ttulo3Car"/>
    <w:uiPriority w:val="9"/>
    <w:qFormat/>
    <w:pPr>
      <w:spacing w:before="100" w:beforeAutospacing="1" w:after="100" w:afterAutospacing="1"/>
      <w:outlineLvl w:val="2"/>
    </w:pPr>
    <w:rPr>
      <w:rFonts w:ascii="Times New Roman" w:eastAsia="Times New Roman" w:hAnsi="Times New Roman" w:cs="Times New Roman"/>
      <w:b/>
      <w:bCs/>
      <w:sz w:val="27"/>
      <w:szCs w:val="27"/>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Pr>
      <w:b/>
      <w:bCs/>
    </w:rPr>
  </w:style>
  <w:style w:type="paragraph" w:styleId="Descripcin">
    <w:name w:val="caption"/>
    <w:basedOn w:val="Normal"/>
    <w:next w:val="Normal"/>
    <w:uiPriority w:val="35"/>
    <w:unhideWhenUsed/>
    <w:qFormat/>
    <w:pPr>
      <w:spacing w:after="200"/>
    </w:pPr>
    <w:rPr>
      <w:i/>
      <w:iCs/>
      <w:color w:val="44546A" w:themeColor="text2"/>
      <w:sz w:val="18"/>
      <w:szCs w:val="18"/>
    </w:rPr>
  </w:style>
  <w:style w:type="paragraph" w:styleId="Encabezado">
    <w:name w:val="header"/>
    <w:basedOn w:val="Normal"/>
    <w:link w:val="EncabezadoCar"/>
    <w:uiPriority w:val="99"/>
    <w:unhideWhenUsed/>
    <w:qFormat/>
    <w:pPr>
      <w:tabs>
        <w:tab w:val="center" w:pos="4419"/>
        <w:tab w:val="right" w:pos="8838"/>
      </w:tabs>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lang w:val="es-MX" w:eastAsia="es-MX"/>
    </w:rPr>
  </w:style>
  <w:style w:type="paragraph" w:styleId="Piedepgina">
    <w:name w:val="footer"/>
    <w:basedOn w:val="Normal"/>
    <w:link w:val="PiedepginaCar"/>
    <w:uiPriority w:val="99"/>
    <w:unhideWhenUsed/>
    <w:qFormat/>
    <w:pPr>
      <w:tabs>
        <w:tab w:val="center" w:pos="4419"/>
        <w:tab w:val="right" w:pos="8838"/>
      </w:tabs>
    </w:pPr>
  </w:style>
  <w:style w:type="paragraph" w:styleId="Textoindependiente">
    <w:name w:val="Body Text"/>
    <w:basedOn w:val="Normal"/>
    <w:link w:val="TextoindependienteCar"/>
    <w:uiPriority w:val="1"/>
    <w:qFormat/>
    <w:pPr>
      <w:widowControl w:val="0"/>
      <w:autoSpaceDE w:val="0"/>
      <w:autoSpaceDN w:val="0"/>
    </w:pPr>
    <w:rPr>
      <w:rFonts w:ascii="Calibri" w:eastAsia="Calibri" w:hAnsi="Calibri" w:cs="Calibri"/>
      <w:sz w:val="22"/>
      <w:szCs w:val="22"/>
      <w:lang w:eastAsia="es-EC" w:bidi="es-EC"/>
    </w:rPr>
  </w:style>
  <w:style w:type="table" w:styleId="Tablaconcuadrcula">
    <w:name w:val="Table Grid"/>
    <w:basedOn w:val="Tabla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table" w:customStyle="1" w:styleId="TableNormal">
    <w:name w:val="Table Normal"/>
    <w:uiPriority w:val="2"/>
    <w:semiHidden/>
    <w:unhideWhenUsed/>
    <w:qFormat/>
    <w:pPr>
      <w:widowControl w:val="0"/>
      <w:autoSpaceDE w:val="0"/>
      <w:autoSpaceDN w:val="0"/>
    </w:pPr>
    <w:rPr>
      <w:sz w:val="22"/>
      <w:szCs w:val="22"/>
      <w:lang w:val="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before="1"/>
      <w:ind w:left="106"/>
    </w:pPr>
    <w:rPr>
      <w:rFonts w:ascii="Calibri" w:eastAsia="Calibri" w:hAnsi="Calibri" w:cs="Calibri"/>
      <w:sz w:val="22"/>
      <w:szCs w:val="22"/>
      <w:lang w:eastAsia="es-EC" w:bidi="es-EC"/>
    </w:rPr>
  </w:style>
  <w:style w:type="character" w:customStyle="1" w:styleId="TextoindependienteCar">
    <w:name w:val="Texto independiente Car"/>
    <w:basedOn w:val="Fuentedeprrafopredeter"/>
    <w:link w:val="Textoindependiente"/>
    <w:uiPriority w:val="1"/>
    <w:qFormat/>
    <w:rPr>
      <w:rFonts w:ascii="Calibri" w:eastAsia="Calibri" w:hAnsi="Calibri" w:cs="Calibri"/>
      <w:sz w:val="22"/>
      <w:szCs w:val="22"/>
      <w:lang w:eastAsia="es-EC" w:bidi="es-EC"/>
    </w:rPr>
  </w:style>
  <w:style w:type="paragraph" w:styleId="Prrafodelista">
    <w:name w:val="List Paragraph"/>
    <w:basedOn w:val="Normal"/>
    <w:uiPriority w:val="34"/>
    <w:qFormat/>
    <w:pPr>
      <w:spacing w:after="160" w:line="259" w:lineRule="auto"/>
      <w:ind w:left="720"/>
      <w:contextualSpacing/>
    </w:pPr>
    <w:rPr>
      <w:sz w:val="22"/>
      <w:szCs w:val="22"/>
    </w:rPr>
  </w:style>
  <w:style w:type="table" w:customStyle="1" w:styleId="Tablaconcuadrcula4-nfasis51">
    <w:name w:val="Tabla con cuadrícula 4 - Énfasis 51"/>
    <w:basedOn w:val="Tablanormal"/>
    <w:uiPriority w:val="49"/>
    <w:pPr>
      <w:jc w:val="center"/>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cPr>
      <w:vAlign w:val="center"/>
    </w:tc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tulo3Car">
    <w:name w:val="Título 3 Car"/>
    <w:basedOn w:val="Fuentedeprrafopredeter"/>
    <w:link w:val="Ttulo3"/>
    <w:uiPriority w:val="9"/>
    <w:qFormat/>
    <w:rPr>
      <w:rFonts w:ascii="Times New Roman" w:eastAsia="Times New Roman" w:hAnsi="Times New Roman" w:cs="Times New Roman"/>
      <w:b/>
      <w:bCs/>
      <w:sz w:val="27"/>
      <w:szCs w:val="27"/>
      <w:lang w:eastAsia="es-EC"/>
    </w:rPr>
  </w:style>
  <w:style w:type="table" w:customStyle="1" w:styleId="Tablaconcuadrcula4-nfasis11">
    <w:name w:val="Tabla con cuadrícula 4 - Énfasis 11"/>
    <w:basedOn w:val="Tabla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qFormat/>
    <w:pPr>
      <w:autoSpaceDE w:val="0"/>
      <w:autoSpaceDN w:val="0"/>
      <w:adjustRightInd w:val="0"/>
    </w:pPr>
    <w:rPr>
      <w:rFonts w:ascii="Century Gothic" w:hAnsi="Century Gothic" w:cs="Century Gothic"/>
      <w:color w:val="000000"/>
      <w:sz w:val="24"/>
      <w:szCs w:val="24"/>
      <w:lang w:eastAsia="en-US"/>
    </w:rPr>
  </w:style>
  <w:style w:type="character" w:customStyle="1" w:styleId="katex-mathml">
    <w:name w:val="katex-mathml"/>
    <w:basedOn w:val="Fuentedeprrafopredeter"/>
    <w:qFormat/>
  </w:style>
  <w:style w:type="character" w:customStyle="1" w:styleId="mord">
    <w:name w:val="mord"/>
    <w:basedOn w:val="Fuentedeprrafopredeter"/>
    <w:qFormat/>
  </w:style>
  <w:style w:type="character" w:customStyle="1" w:styleId="vlist-s">
    <w:name w:val="vlist-s"/>
    <w:basedOn w:val="Fuentedeprrafopredeter"/>
  </w:style>
  <w:style w:type="character" w:customStyle="1" w:styleId="mrel">
    <w:name w:val="mrel"/>
    <w:basedOn w:val="Fuentedeprrafopredeter"/>
    <w:qFormat/>
  </w:style>
  <w:style w:type="character" w:customStyle="1" w:styleId="mbin">
    <w:name w:val="mbin"/>
    <w:basedOn w:val="Fuentedeprrafopredeter"/>
    <w:qFormat/>
  </w:style>
  <w:style w:type="character" w:customStyle="1" w:styleId="markedcontent">
    <w:name w:val="markedcontent"/>
    <w:basedOn w:val="Fuentedeprrafopredeter"/>
    <w:qFormat/>
  </w:style>
  <w:style w:type="paragraph" w:styleId="Sinespaciado">
    <w:name w:val="No Spacing"/>
    <w:link w:val="SinespaciadoCar"/>
    <w:uiPriority w:val="1"/>
    <w:qFormat/>
    <w:rPr>
      <w:sz w:val="24"/>
      <w:szCs w:val="24"/>
      <w:lang w:eastAsia="en-US"/>
    </w:rPr>
  </w:style>
  <w:style w:type="character" w:customStyle="1" w:styleId="SinespaciadoCar">
    <w:name w:val="Sin espaciado Car"/>
    <w:link w:val="Sinespaciado"/>
    <w:uiPriority w:val="1"/>
    <w:qFormat/>
    <w:locked/>
  </w:style>
  <w:style w:type="character" w:customStyle="1" w:styleId="b">
    <w:name w:val="b"/>
    <w:basedOn w:val="Fuentedeprrafopredeter"/>
    <w:qFormat/>
    <w:rPr>
      <w:rFonts w:ascii="Calibri" w:eastAsia="Calibri" w:hAnsi="Calibri" w:cs="Calibri"/>
      <w:sz w:val="24"/>
      <w:szCs w:val="24"/>
    </w:rPr>
  </w:style>
  <w:style w:type="character" w:customStyle="1" w:styleId="font">
    <w:name w:val="font"/>
    <w:basedOn w:val="Fuentedeprrafopredeter"/>
    <w:qFormat/>
    <w:rPr>
      <w:rFonts w:ascii="Calibri" w:eastAsia="Calibri" w:hAnsi="Calibri" w:cs="Calibri"/>
      <w:sz w:val="24"/>
      <w:szCs w:val="24"/>
    </w:rPr>
  </w:style>
  <w:style w:type="paragraph" w:customStyle="1" w:styleId="div">
    <w:name w:val="div"/>
    <w:basedOn w:val="Normal"/>
    <w:qFormat/>
    <w:pPr>
      <w:pBdr>
        <w:top w:val="none" w:sz="0" w:space="5" w:color="auto"/>
        <w:bottom w:val="none" w:sz="0" w:space="2" w:color="auto"/>
      </w:pBdr>
      <w:jc w:val="both"/>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17</Pages>
  <Words>6941</Words>
  <Characters>38177</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4</cp:revision>
  <cp:lastPrinted>2025-02-11T19:41:00Z</cp:lastPrinted>
  <dcterms:created xsi:type="dcterms:W3CDTF">2025-02-23T03:15:00Z</dcterms:created>
  <dcterms:modified xsi:type="dcterms:W3CDTF">2025-02-23T04:11:00Z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3082-12.2.0.19805</vt:lpwstr>
  </property>
  <property fmtid="{D5CDD505-2E9C-101B-9397-08002B2CF9AE}" pid="3" name="ICV">
    <vt:lpwstr>B11CA55E992C48699133FE92A5C1446A_13</vt:lpwstr>
  </property>
</Properties>
</file>