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4C98" w14:textId="26CBD2FF" w:rsidR="00824492" w:rsidRPr="005508FE" w:rsidRDefault="00824492" w:rsidP="00824492">
      <w:pPr>
        <w:pStyle w:val="Ttulo1"/>
      </w:pPr>
      <w:r w:rsidRPr="005508FE">
        <w:t>INFORME PRELIMINAR DE RENDICIÓN DE CUENTAS 20</w:t>
      </w:r>
      <w:r w:rsidR="00342530">
        <w:t>2</w:t>
      </w:r>
      <w:r w:rsidR="00F65788">
        <w:t>5</w:t>
      </w:r>
    </w:p>
    <w:p w14:paraId="5E60C8AC" w14:textId="77777777" w:rsidR="00641B40" w:rsidRDefault="00641B40" w:rsidP="00824492"/>
    <w:p w14:paraId="0AE0C0B0" w14:textId="0895B503" w:rsidR="0054783A" w:rsidRDefault="0054783A" w:rsidP="0054783A">
      <w:pPr>
        <w:pStyle w:val="Ttulo3"/>
      </w:pPr>
      <w:r>
        <w:rPr>
          <w:sz w:val="24"/>
          <w:szCs w:val="24"/>
        </w:rPr>
        <w:t xml:space="preserve">Concejal Urbano alterno </w:t>
      </w:r>
      <w:proofErr w:type="spellStart"/>
      <w:r>
        <w:rPr>
          <w:sz w:val="24"/>
          <w:szCs w:val="24"/>
        </w:rPr>
        <w:t>principalizado</w:t>
      </w:r>
      <w:proofErr w:type="spellEnd"/>
      <w:r>
        <w:rPr>
          <w:sz w:val="24"/>
          <w:szCs w:val="24"/>
        </w:rPr>
        <w:t xml:space="preserve"> </w:t>
      </w:r>
      <w:r>
        <w:t>del Gobierno Autónomo Descentralizado Municipal Del Cantón La Joya De Los Sachas</w:t>
      </w:r>
    </w:p>
    <w:p w14:paraId="09A2C477" w14:textId="6B4CE086" w:rsidR="00824492" w:rsidRPr="00964682" w:rsidRDefault="00824492" w:rsidP="00824492">
      <w:pPr>
        <w:pStyle w:val="Ttulo2"/>
        <w:rPr>
          <w:sz w:val="24"/>
          <w:szCs w:val="24"/>
        </w:rPr>
      </w:pPr>
    </w:p>
    <w:p w14:paraId="41821544" w14:textId="327963D1" w:rsidR="00824492" w:rsidRPr="008F301E" w:rsidRDefault="00EA4B71" w:rsidP="00824492">
      <w:pPr>
        <w:pStyle w:val="Ttulo2"/>
        <w:rPr>
          <w:b w:val="0"/>
          <w:bCs/>
          <w:i/>
          <w:iCs/>
          <w:sz w:val="24"/>
          <w:szCs w:val="24"/>
          <w:u w:val="single"/>
        </w:rPr>
      </w:pPr>
      <w:r w:rsidRPr="008F301E">
        <w:rPr>
          <w:b w:val="0"/>
          <w:bCs/>
          <w:i/>
          <w:iCs/>
          <w:sz w:val="24"/>
          <w:szCs w:val="24"/>
          <w:u w:val="single"/>
        </w:rPr>
        <w:t xml:space="preserve"> </w:t>
      </w:r>
      <w:r w:rsidR="00B25666" w:rsidRPr="008F301E">
        <w:rPr>
          <w:b w:val="0"/>
          <w:bCs/>
          <w:i/>
          <w:iCs/>
          <w:sz w:val="24"/>
          <w:szCs w:val="24"/>
          <w:u w:val="single"/>
        </w:rPr>
        <w:t>Baño Calero Simón Bolívar</w:t>
      </w:r>
    </w:p>
    <w:p w14:paraId="6EB1E625" w14:textId="07030636" w:rsidR="00966702" w:rsidRDefault="00966702" w:rsidP="00966702">
      <w:pPr>
        <w:rPr>
          <w:b/>
          <w:bCs/>
        </w:rPr>
      </w:pPr>
    </w:p>
    <w:p w14:paraId="351C4F7F" w14:textId="5E0EE100" w:rsidR="00966702" w:rsidRPr="00C93557" w:rsidRDefault="00966702" w:rsidP="00966702">
      <w:pPr>
        <w:rPr>
          <w:b/>
        </w:rPr>
      </w:pPr>
      <w:r w:rsidRPr="00C93557">
        <w:rPr>
          <w:b/>
        </w:rPr>
        <w:t>Rendición de Cuentas</w:t>
      </w:r>
    </w:p>
    <w:p w14:paraId="7000E3A6" w14:textId="41B4976C" w:rsidR="005C38C6" w:rsidRDefault="005C38C6" w:rsidP="005C38C6">
      <w:pPr>
        <w:ind w:left="794"/>
      </w:pPr>
      <w:r w:rsidRPr="005C38C6">
        <w:t>“Se concibe a la Rendición   de Cuentas como   un proceso sistemático, deliberado, interactivo y universal, que involucra a autoridades, funcionarios o sus representantes, según sea el caso, que estén obligados a informar y someterse a evaluación de la ciudadanía por las acciones u omisiones en el ejercicio de su gestión y en la administración de recursos públicos.”</w:t>
      </w:r>
    </w:p>
    <w:p w14:paraId="33E7BEBD" w14:textId="655889F8" w:rsidR="005C38C6" w:rsidRPr="00C93557" w:rsidRDefault="006505D5" w:rsidP="005C38C6">
      <w:pPr>
        <w:rPr>
          <w:b/>
        </w:rPr>
      </w:pPr>
      <w:r w:rsidRPr="00C93557">
        <w:rPr>
          <w:b/>
        </w:rPr>
        <w:t>I</w:t>
      </w:r>
      <w:r w:rsidR="005C38C6" w:rsidRPr="00C93557">
        <w:rPr>
          <w:b/>
        </w:rPr>
        <w:t>mportan</w:t>
      </w:r>
      <w:r>
        <w:rPr>
          <w:b/>
        </w:rPr>
        <w:t>cia de</w:t>
      </w:r>
      <w:r w:rsidR="005C38C6" w:rsidRPr="00C93557">
        <w:rPr>
          <w:b/>
        </w:rPr>
        <w:t xml:space="preserve"> Rendir Cuentas</w:t>
      </w:r>
    </w:p>
    <w:p w14:paraId="397F7F18" w14:textId="5C8D38DE" w:rsidR="005C38C6" w:rsidRPr="00966702" w:rsidRDefault="005C38C6" w:rsidP="005C38C6">
      <w:pPr>
        <w:ind w:left="794"/>
      </w:pPr>
      <w:r>
        <w:t>La rendición de cuentas sirve para mejorar la gestión de lo público: cuando una institución muestra los resultados de su gestión, esta puede ser evaluada por la ciudadanía. De tal modo, el pueblo tiene incidencia en la gestión, ya que al cualificarla, se puede mejorar los servicios y, por tanto, la calidad de vida de ciudadanas y ciudadanos.</w:t>
      </w:r>
    </w:p>
    <w:p w14:paraId="29BA9C35" w14:textId="409E70CA" w:rsidR="00966702" w:rsidRDefault="005C38C6" w:rsidP="00966702">
      <w:r w:rsidRPr="005C38C6">
        <w:t>En estricto cumplimiento de lo dispuesto en el artículo 90 de la Ley Orgánica de Participación Ciudadana y el artículo 11 de la Ley Orgánica del Consejo de Participación Ciudadana y Control Social, donde señalan a las Autoridades de elección Popular como sujetos obligados a Rendir Cuentas y sustentada en:</w:t>
      </w:r>
    </w:p>
    <w:p w14:paraId="0991FE52" w14:textId="77777777" w:rsidR="005C38C6" w:rsidRPr="005C38C6" w:rsidRDefault="005C38C6" w:rsidP="005C38C6">
      <w:pPr>
        <w:numPr>
          <w:ilvl w:val="0"/>
          <w:numId w:val="1"/>
        </w:numPr>
        <w:spacing w:line="240" w:lineRule="auto"/>
        <w:ind w:left="714" w:hanging="357"/>
      </w:pPr>
      <w:bookmarkStart w:id="0" w:name="_Hlk165452758"/>
      <w:r w:rsidRPr="005C38C6">
        <w:t>La Constitución de la República de Ecuador en sus Artículos: 61, 100, 204, 206, 355, 378, 381 y 388</w:t>
      </w:r>
    </w:p>
    <w:p w14:paraId="40D64B95" w14:textId="77777777" w:rsidR="005C38C6" w:rsidRPr="005C38C6" w:rsidRDefault="005C38C6" w:rsidP="005C38C6">
      <w:pPr>
        <w:numPr>
          <w:ilvl w:val="0"/>
          <w:numId w:val="1"/>
        </w:numPr>
        <w:spacing w:line="240" w:lineRule="auto"/>
        <w:ind w:left="714" w:hanging="357"/>
      </w:pPr>
      <w:r w:rsidRPr="005C38C6">
        <w:t>Ley Orgánica de Participación Ciudadana en los Artículos 88 al 98</w:t>
      </w:r>
    </w:p>
    <w:bookmarkEnd w:id="0"/>
    <w:p w14:paraId="60C3EC8D" w14:textId="51AED4BA" w:rsidR="00824492" w:rsidRPr="00E25B94" w:rsidRDefault="005C38C6" w:rsidP="00E00538">
      <w:pPr>
        <w:pStyle w:val="Ttulo4"/>
        <w:rPr>
          <w:szCs w:val="24"/>
        </w:rPr>
      </w:pPr>
      <w:r w:rsidRPr="00E25B94">
        <w:rPr>
          <w:szCs w:val="24"/>
        </w:rPr>
        <w:t>RESOLUCIONES DEL CONSEJO DE PARTICIPACIÓN CIUDADANA Y CONTROL SOCIAL</w:t>
      </w:r>
    </w:p>
    <w:p w14:paraId="0CC6F2D8" w14:textId="311EA306" w:rsidR="002379C7" w:rsidRPr="00FF6C93" w:rsidRDefault="00964682" w:rsidP="002379C7">
      <w:pPr>
        <w:spacing w:line="240" w:lineRule="auto"/>
        <w:rPr>
          <w:b/>
          <w:i/>
          <w:u w:val="single"/>
        </w:rPr>
      </w:pPr>
      <w:r w:rsidRPr="00FF6C93">
        <w:rPr>
          <w:b/>
          <w:i/>
          <w:u w:val="single"/>
        </w:rPr>
        <w:t>Resoluci</w:t>
      </w:r>
      <w:r w:rsidR="00FD69F6">
        <w:rPr>
          <w:b/>
          <w:i/>
          <w:u w:val="single"/>
        </w:rPr>
        <w:t>ó</w:t>
      </w:r>
      <w:r w:rsidRPr="00FF6C93">
        <w:rPr>
          <w:b/>
          <w:i/>
          <w:u w:val="single"/>
        </w:rPr>
        <w:t>n</w:t>
      </w:r>
    </w:p>
    <w:p w14:paraId="415F6A96" w14:textId="77777777" w:rsidR="00F21A8F" w:rsidRPr="00F21A8F" w:rsidRDefault="00F21A8F" w:rsidP="00F21A8F">
      <w:pPr>
        <w:spacing w:after="0" w:line="240" w:lineRule="auto"/>
        <w:rPr>
          <w:rFonts w:eastAsia="Times New Roman" w:cs="Arial"/>
          <w:color w:val="000000" w:themeColor="text1"/>
        </w:rPr>
      </w:pPr>
    </w:p>
    <w:p w14:paraId="0488D9DB" w14:textId="77777777" w:rsidR="00F21A8F" w:rsidRPr="00F21A8F" w:rsidRDefault="00F21A8F" w:rsidP="00F21A8F">
      <w:pPr>
        <w:spacing w:after="0" w:line="240" w:lineRule="auto"/>
        <w:rPr>
          <w:rFonts w:eastAsia="Times New Roman" w:cs="Arial"/>
          <w:color w:val="000000" w:themeColor="text1"/>
        </w:rPr>
      </w:pPr>
      <w:r w:rsidRPr="00F21A8F">
        <w:rPr>
          <w:rFonts w:eastAsia="Times New Roman" w:cs="Arial"/>
          <w:color w:val="000000" w:themeColor="text1"/>
        </w:rPr>
        <w:t>RESOLUCIÓN No. CPCCS-PLE-SG-004-O-2026-0030, de 28 de enero de 2026, mediante la cual se aprueba el nuevo Reglamento de Rendición de Cuentas, fortaleciendo la transparencia, el control social y la participación ciudadana.</w:t>
      </w:r>
    </w:p>
    <w:p w14:paraId="30BB803D" w14:textId="77777777" w:rsidR="00F21A8F" w:rsidRPr="002379C7" w:rsidRDefault="00F21A8F" w:rsidP="002379C7">
      <w:pPr>
        <w:spacing w:after="0" w:line="240" w:lineRule="auto"/>
        <w:rPr>
          <w:rFonts w:eastAsia="Times New Roman" w:cs="Arial"/>
          <w:color w:val="000000" w:themeColor="text1"/>
        </w:rPr>
      </w:pPr>
    </w:p>
    <w:p w14:paraId="106DFCA1" w14:textId="77777777" w:rsidR="002379C7" w:rsidRPr="00964682" w:rsidRDefault="002379C7" w:rsidP="005C38C6">
      <w:pPr>
        <w:spacing w:line="240" w:lineRule="auto"/>
        <w:rPr>
          <w:color w:val="FFFFFF" w:themeColor="background1"/>
        </w:rPr>
      </w:pPr>
    </w:p>
    <w:p w14:paraId="23EAA72D" w14:textId="42F4B238" w:rsidR="008D1332" w:rsidRPr="008D1332" w:rsidRDefault="008D1332" w:rsidP="008D1332">
      <w:pPr>
        <w:spacing w:line="240" w:lineRule="auto"/>
      </w:pPr>
      <w:r w:rsidRPr="008D1332">
        <w:rPr>
          <w:b/>
        </w:rPr>
        <w:t>Ámbito de representación de la dignidad</w:t>
      </w:r>
      <w:r w:rsidRPr="008D1332">
        <w:t xml:space="preserve">. </w:t>
      </w:r>
      <w:r w:rsidR="00D30F18">
        <w:t>–</w:t>
      </w:r>
      <w:r w:rsidRPr="008D1332">
        <w:t xml:space="preserve"> </w:t>
      </w:r>
      <w:proofErr w:type="gramStart"/>
      <w:r w:rsidRPr="008D1332">
        <w:t>Concejal</w:t>
      </w:r>
      <w:proofErr w:type="gramEnd"/>
      <w:r w:rsidR="00D30F18">
        <w:t xml:space="preserve"> </w:t>
      </w:r>
      <w:r w:rsidR="007C1596">
        <w:t xml:space="preserve">Urbano </w:t>
      </w:r>
      <w:r w:rsidR="00FD69F6">
        <w:t>A</w:t>
      </w:r>
      <w:r w:rsidR="00D30F18">
        <w:t>lterno</w:t>
      </w:r>
      <w:r w:rsidRPr="008D1332">
        <w:t xml:space="preserve"> </w:t>
      </w:r>
      <w:proofErr w:type="spellStart"/>
      <w:r w:rsidR="00FD69F6">
        <w:t>Principalizado</w:t>
      </w:r>
      <w:proofErr w:type="spellEnd"/>
      <w:r w:rsidR="00FD69F6">
        <w:t xml:space="preserve"> </w:t>
      </w:r>
      <w:r w:rsidRPr="008D1332">
        <w:t>del Gobierno Autónomo Descentralizado Municipal del Cantón La Joya de los Sachas.</w:t>
      </w:r>
    </w:p>
    <w:p w14:paraId="7C1C36E5" w14:textId="2D61772B" w:rsidR="008D1332" w:rsidRPr="008D1332" w:rsidRDefault="008D1332" w:rsidP="008D1332">
      <w:pPr>
        <w:spacing w:line="240" w:lineRule="auto"/>
      </w:pPr>
      <w:r w:rsidRPr="008D1332">
        <w:rPr>
          <w:b/>
        </w:rPr>
        <w:t>Período de Gestión del cual se rinde cuentas</w:t>
      </w:r>
      <w:r w:rsidR="00C93557">
        <w:t xml:space="preserve">. </w:t>
      </w:r>
      <w:r w:rsidR="0026341F">
        <w:t>–</w:t>
      </w:r>
      <w:r w:rsidR="00C93557">
        <w:t xml:space="preserve"> </w:t>
      </w:r>
      <w:r w:rsidR="00335A12">
        <w:t xml:space="preserve">Del </w:t>
      </w:r>
      <w:r w:rsidR="0026341F">
        <w:t>17 de marzo al 15 de abril de 2025.</w:t>
      </w:r>
    </w:p>
    <w:p w14:paraId="6172EF51" w14:textId="498AC1C2" w:rsidR="008D1332" w:rsidRPr="008D1332" w:rsidRDefault="008D1332" w:rsidP="008D1332">
      <w:pPr>
        <w:spacing w:line="240" w:lineRule="auto"/>
      </w:pPr>
      <w:r w:rsidRPr="008D1332">
        <w:rPr>
          <w:b/>
        </w:rPr>
        <w:t>Fecha de la rendición de cuentas a la ciudadanía</w:t>
      </w:r>
      <w:r w:rsidRPr="008D1332">
        <w:t xml:space="preserve">. -  </w:t>
      </w:r>
      <w:r w:rsidR="00E00538">
        <w:rPr>
          <w:color w:val="FFFFFF" w:themeColor="background1"/>
        </w:rPr>
        <w:t xml:space="preserve"> </w:t>
      </w:r>
    </w:p>
    <w:p w14:paraId="1153E7A5" w14:textId="618C350D" w:rsidR="008D1332" w:rsidRDefault="008D1332" w:rsidP="008D1332">
      <w:pPr>
        <w:spacing w:line="240" w:lineRule="auto"/>
      </w:pPr>
      <w:r w:rsidRPr="008D1332">
        <w:rPr>
          <w:b/>
        </w:rPr>
        <w:t>Lugar de la rendición de cuentas a la ciudadanía</w:t>
      </w:r>
      <w:r w:rsidRPr="008D1332">
        <w:t xml:space="preserve">. - </w:t>
      </w:r>
    </w:p>
    <w:p w14:paraId="4ACF1B30" w14:textId="77777777" w:rsidR="00E00538" w:rsidRPr="00E00538" w:rsidRDefault="00E00538" w:rsidP="00E00538">
      <w:pPr>
        <w:pStyle w:val="Ttulo5"/>
      </w:pPr>
      <w:r w:rsidRPr="00E00538">
        <w:lastRenderedPageBreak/>
        <w:t>CUMPLIMIENTO DEL PLAN PRESENTADO AL CONSEJO NACIONAL ELECTORAL:</w:t>
      </w:r>
    </w:p>
    <w:p w14:paraId="5F6F62D6" w14:textId="5299566A" w:rsidR="00E00538" w:rsidRPr="00E00538" w:rsidRDefault="00E00538" w:rsidP="00E00538">
      <w:pPr>
        <w:spacing w:line="240" w:lineRule="auto"/>
        <w:rPr>
          <w:b/>
        </w:rPr>
      </w:pPr>
      <w:r w:rsidRPr="00E00538">
        <w:rPr>
          <w:b/>
        </w:rPr>
        <w:t>EN CALIDAD DE CONCEJAL</w:t>
      </w:r>
      <w:r w:rsidR="00494C74">
        <w:rPr>
          <w:b/>
        </w:rPr>
        <w:t xml:space="preserve"> URBANO</w:t>
      </w:r>
      <w:r w:rsidRPr="00E00538">
        <w:rPr>
          <w:b/>
        </w:rPr>
        <w:t xml:space="preserve"> </w:t>
      </w:r>
      <w:r w:rsidR="0062157B">
        <w:rPr>
          <w:b/>
        </w:rPr>
        <w:t>ALTERNO</w:t>
      </w:r>
      <w:r w:rsidR="00FD69F6">
        <w:rPr>
          <w:b/>
        </w:rPr>
        <w:t xml:space="preserve"> PRINCIPALIZADO </w:t>
      </w:r>
      <w:r w:rsidRPr="00E00538">
        <w:rPr>
          <w:b/>
        </w:rPr>
        <w:t>DEL GOBIERNO AUTÓNOMO DESCENTRALIZADO MUNICIPAL DEL CANTÓN LA JOYA DE LOS SACHAS:</w:t>
      </w:r>
    </w:p>
    <w:p w14:paraId="5D172298" w14:textId="0646C0BE" w:rsidR="005F3457" w:rsidRDefault="00AD7643" w:rsidP="005F3457">
      <w:r w:rsidRPr="00AD7643">
        <w:t xml:space="preserve">En el ejercicio de mi gestión </w:t>
      </w:r>
      <w:r w:rsidR="00212837">
        <w:t>en</w:t>
      </w:r>
      <w:r w:rsidRPr="00AD7643">
        <w:t xml:space="preserve"> el año 2025, cumpl</w:t>
      </w:r>
      <w:r w:rsidR="00212837">
        <w:t>í</w:t>
      </w:r>
      <w:r w:rsidRPr="00AD7643">
        <w:t xml:space="preserve"> con </w:t>
      </w:r>
      <w:r w:rsidR="00212837">
        <w:t>alguna</w:t>
      </w:r>
      <w:r w:rsidRPr="00AD7643">
        <w:t>s</w:t>
      </w:r>
      <w:r w:rsidR="00212837">
        <w:t xml:space="preserve"> de las</w:t>
      </w:r>
      <w:r w:rsidRPr="00AD7643">
        <w:t xml:space="preserve"> actividades establecidas en el plan de trabajo presentado ante el CNE, </w:t>
      </w:r>
      <w:r w:rsidR="00212837">
        <w:t xml:space="preserve">por la concejal Amalia Salazar que detallo a </w:t>
      </w:r>
      <w:r w:rsidR="00A25B78">
        <w:t>continuación:</w:t>
      </w:r>
    </w:p>
    <w:p w14:paraId="74BEC506" w14:textId="1C838B3E" w:rsidR="00F5645E" w:rsidRDefault="0062157B" w:rsidP="00C33D08">
      <w:pPr>
        <w:pStyle w:val="Prrafodelista"/>
        <w:numPr>
          <w:ilvl w:val="0"/>
          <w:numId w:val="4"/>
        </w:numPr>
        <w:spacing w:line="240" w:lineRule="auto"/>
      </w:pPr>
      <w:r w:rsidRPr="0062157B">
        <w:rPr>
          <w:b/>
          <w:bCs/>
          <w:u w:val="single"/>
        </w:rPr>
        <w:t>Crear, modificar y actualizar ordenanzas que permitan desarrollar un modelo de desarrollo económico - productivo cantonal, a fin de fortalecer la producción y emprendimientos</w:t>
      </w:r>
      <w:r w:rsidRPr="00F5645E">
        <w:rPr>
          <w:b/>
          <w:bCs/>
          <w:u w:val="single"/>
        </w:rPr>
        <w:t>. -</w:t>
      </w:r>
      <w:r w:rsidR="00F5645E">
        <w:t xml:space="preserve"> </w:t>
      </w:r>
      <w:r w:rsidR="00C33D08" w:rsidRPr="00C33D08">
        <w:t>Particip</w:t>
      </w:r>
      <w:r w:rsidR="00584496">
        <w:t>é</w:t>
      </w:r>
      <w:r w:rsidR="00C33D08" w:rsidRPr="00C33D08">
        <w:t xml:space="preserve"> en sesión de concejo donde se realizó el análisis y conocimiento del informe del proyecto de la ordenanza sustitutiva para el desarrollo y regulación de las actividades de las y los trabajadores autónomos y comerciantes minoristas del cantón La Joya de los Sachas</w:t>
      </w:r>
    </w:p>
    <w:p w14:paraId="0CBE6B4B" w14:textId="13D36E03" w:rsidR="00EF5778" w:rsidRDefault="002B37D2" w:rsidP="00A37935">
      <w:pPr>
        <w:pStyle w:val="Prrafodelista"/>
        <w:numPr>
          <w:ilvl w:val="0"/>
          <w:numId w:val="7"/>
        </w:numPr>
        <w:spacing w:line="240" w:lineRule="auto"/>
      </w:pPr>
      <w:r w:rsidRPr="002B37D2">
        <w:t xml:space="preserve">Participé en la aprobación del "CONVENIO DE COOPERACIÓN PARA EL FORTALECIMIENTO DEL TURISMO COMUNITARIO EN LA COMUNA KICHWA PARUTU YACU, MEDIANTE EL APOYO A LA TRANSPORTACIÓN TURÍSTICA FLUVIAL", </w:t>
      </w:r>
      <w:r>
        <w:t>efectua</w:t>
      </w:r>
      <w:r w:rsidRPr="002B37D2">
        <w:t xml:space="preserve">do entre el Gobierno Autónomo Descentralizado Municipal del Cantón La Joya de los Sachas y la Comuna </w:t>
      </w:r>
      <w:proofErr w:type="spellStart"/>
      <w:r w:rsidRPr="002B37D2">
        <w:t>Kichwa</w:t>
      </w:r>
      <w:proofErr w:type="spellEnd"/>
      <w:r w:rsidRPr="002B37D2">
        <w:t xml:space="preserve"> </w:t>
      </w:r>
      <w:proofErr w:type="spellStart"/>
      <w:r w:rsidRPr="002B37D2">
        <w:t>Parutu</w:t>
      </w:r>
      <w:proofErr w:type="spellEnd"/>
      <w:r w:rsidRPr="002B37D2">
        <w:t xml:space="preserve"> Yacu.</w:t>
      </w:r>
    </w:p>
    <w:p w14:paraId="70AECF35" w14:textId="7D817DE5" w:rsidR="0062157B" w:rsidRDefault="002B37D2" w:rsidP="00A37935">
      <w:pPr>
        <w:pStyle w:val="Prrafodelista"/>
        <w:numPr>
          <w:ilvl w:val="0"/>
          <w:numId w:val="7"/>
        </w:numPr>
        <w:spacing w:line="240" w:lineRule="auto"/>
      </w:pPr>
      <w:r w:rsidRPr="002B37D2">
        <w:t>Participé en la aprobación del "CONTRATO DE COMODATO CELEBRADO ENTRE EL GOBIERNO AUTÓNOMO DESCENTRALIZADO MUNICIPAL DE LA JOYA DE LOS SACHAS Y LA CÁMARA DE MICRO, PEQUEÑOS Y MEDIANOS EMPRENDEDORES DE ORELLANA “AMAZONÍA ESENCIA DE VIDA”, para la entrega de 15 estanterías destinadas a la exhibición y comercialización de productos de emprendedores del cantón.</w:t>
      </w:r>
    </w:p>
    <w:p w14:paraId="5B082A8A" w14:textId="0BBF4D8F" w:rsidR="0062157B" w:rsidRDefault="0062157B" w:rsidP="00A37935">
      <w:pPr>
        <w:pStyle w:val="Prrafodelista"/>
        <w:numPr>
          <w:ilvl w:val="0"/>
          <w:numId w:val="7"/>
        </w:numPr>
        <w:spacing w:line="240" w:lineRule="auto"/>
      </w:pPr>
      <w:r w:rsidRPr="0062157B">
        <w:t>Participé</w:t>
      </w:r>
      <w:r w:rsidR="002B37D2" w:rsidRPr="002B37D2">
        <w:t xml:space="preserve"> en la aprobación de múltiples ventas de bienes inmuebles (lotes de 100 m²) pertenecientes a la lotización "MUNICIPIO SOLIDARIO I" (barrio Las Brisas), en beneficio de familias del cantón para proyectos habitacionales y de vivienda.</w:t>
      </w:r>
    </w:p>
    <w:p w14:paraId="08218747" w14:textId="77777777" w:rsidR="00AE47CB" w:rsidRDefault="00AE47CB" w:rsidP="00AE47CB">
      <w:pPr>
        <w:pStyle w:val="Prrafodelista"/>
        <w:spacing w:line="240" w:lineRule="auto"/>
        <w:ind w:left="1068"/>
      </w:pPr>
    </w:p>
    <w:p w14:paraId="678A4B44" w14:textId="5432C1D9" w:rsidR="00C33D08" w:rsidRPr="00C33D08" w:rsidRDefault="00000AF9" w:rsidP="00C33D08">
      <w:pPr>
        <w:pStyle w:val="Prrafodelista"/>
        <w:numPr>
          <w:ilvl w:val="0"/>
          <w:numId w:val="4"/>
        </w:numPr>
        <w:spacing w:line="240" w:lineRule="auto"/>
        <w:rPr>
          <w:b/>
          <w:u w:val="single"/>
        </w:rPr>
      </w:pPr>
      <w:r w:rsidRPr="00000AF9">
        <w:rPr>
          <w:b/>
          <w:u w:val="single"/>
        </w:rPr>
        <w:t>Crear, modificar y actualizar ordenanzas normativa sistema de participación social cantonal y atención a los grupos de atención prioritaria</w:t>
      </w:r>
      <w:r w:rsidR="00FB7344" w:rsidRPr="00C33D08">
        <w:rPr>
          <w:b/>
          <w:u w:val="single"/>
        </w:rPr>
        <w:t>.</w:t>
      </w:r>
      <w:r w:rsidR="00FB7344">
        <w:rPr>
          <w:b/>
          <w:u w:val="single"/>
        </w:rPr>
        <w:t xml:space="preserve"> -</w:t>
      </w:r>
      <w:r w:rsidR="00C33D08">
        <w:t xml:space="preserve"> </w:t>
      </w:r>
      <w:r w:rsidR="009E0E99" w:rsidRPr="009E0E99">
        <w:t xml:space="preserve">Participé en la aprobación del proyecto de revalorización cultural y artística de la comunidad </w:t>
      </w:r>
      <w:proofErr w:type="spellStart"/>
      <w:r w:rsidR="009E0E99" w:rsidRPr="009E0E99">
        <w:t>Kichwa</w:t>
      </w:r>
      <w:proofErr w:type="spellEnd"/>
      <w:r w:rsidR="009E0E99" w:rsidRPr="009E0E99">
        <w:t xml:space="preserve"> </w:t>
      </w:r>
      <w:proofErr w:type="spellStart"/>
      <w:r w:rsidR="009E0E99" w:rsidRPr="009E0E99">
        <w:t>Omawa</w:t>
      </w:r>
      <w:proofErr w:type="spellEnd"/>
      <w:r w:rsidR="009E0E99" w:rsidRPr="009E0E99">
        <w:t xml:space="preserve"> Loma del Tigre, orientado a rescatar, preservar y promover sus tradiciones mediante la elaboración y uso de trajes típicos e instrumentos musicales, fortaleciendo la identidad cultural y fomentando la participación comunitaria.</w:t>
      </w:r>
      <w:r w:rsidR="00C33D08" w:rsidRPr="00C33D08">
        <w:t xml:space="preserve"> </w:t>
      </w:r>
    </w:p>
    <w:p w14:paraId="28F10FDA" w14:textId="22A48B4E" w:rsidR="00C33D08" w:rsidRDefault="00E06A7E" w:rsidP="00C33D08">
      <w:pPr>
        <w:pStyle w:val="Prrafodelista"/>
        <w:numPr>
          <w:ilvl w:val="0"/>
          <w:numId w:val="7"/>
        </w:numPr>
        <w:spacing w:line="240" w:lineRule="auto"/>
      </w:pPr>
      <w:r w:rsidRPr="00E06A7E">
        <w:t xml:space="preserve">Participé en la aprobación del proyecto de revalorización cultural y artística de la comunidad </w:t>
      </w:r>
      <w:proofErr w:type="spellStart"/>
      <w:r w:rsidRPr="00E06A7E">
        <w:t>Kichwa</w:t>
      </w:r>
      <w:proofErr w:type="spellEnd"/>
      <w:r w:rsidRPr="00E06A7E">
        <w:t xml:space="preserve"> </w:t>
      </w:r>
      <w:proofErr w:type="spellStart"/>
      <w:r w:rsidRPr="00E06A7E">
        <w:t>Omawa</w:t>
      </w:r>
      <w:proofErr w:type="spellEnd"/>
      <w:r w:rsidRPr="00E06A7E">
        <w:t xml:space="preserve"> Loma del Tigre (trajes e instrumentos musicales).</w:t>
      </w:r>
      <w:r w:rsidR="00C33D08" w:rsidRPr="00C33D08">
        <w:t xml:space="preserve"> </w:t>
      </w:r>
    </w:p>
    <w:p w14:paraId="1D80F000" w14:textId="023318FF" w:rsidR="00E06A7E" w:rsidRDefault="00E06A7E" w:rsidP="00C33D08">
      <w:pPr>
        <w:pStyle w:val="Prrafodelista"/>
        <w:numPr>
          <w:ilvl w:val="0"/>
          <w:numId w:val="7"/>
        </w:numPr>
        <w:spacing w:line="240" w:lineRule="auto"/>
      </w:pPr>
      <w:r w:rsidRPr="00E06A7E">
        <w:t>Participé en la aprobación de donación de 20 trajes autóctonos al GAD Parroquial Tres de Noviembre.</w:t>
      </w:r>
    </w:p>
    <w:p w14:paraId="3F990760" w14:textId="43F55ABA" w:rsidR="00E06A7E" w:rsidRDefault="00F0294E" w:rsidP="00C33D08">
      <w:pPr>
        <w:pStyle w:val="Prrafodelista"/>
        <w:numPr>
          <w:ilvl w:val="0"/>
          <w:numId w:val="7"/>
        </w:numPr>
        <w:spacing w:line="240" w:lineRule="auto"/>
      </w:pPr>
      <w:r w:rsidRPr="00F0294E">
        <w:t xml:space="preserve">Participé en la aprobación del "CONVENIO ESPECÍFICO DE AUTORIZACIÓN ENTRE EL GOBIERNO AUTÓNOMO DESCENTRALIZADO MUNICIPAL DEL CANTÓN LA JOYA DE LOS SACHAS Y LA COORDINACIÓN ZONAL DE EDUCACIÓN ZONA 2" , para la ejecución del proyecto: "Fortalecimiento del sistema de educación mediante la construcción de un aula de computación para el Centro Educativo Comunitario Intercultural Bilingüe 'Francisco Calderón' de la comuna </w:t>
      </w:r>
      <w:proofErr w:type="spellStart"/>
      <w:r w:rsidRPr="00F0294E">
        <w:t>Huamayacu</w:t>
      </w:r>
      <w:proofErr w:type="spellEnd"/>
      <w:r w:rsidRPr="00F0294E">
        <w:t xml:space="preserve"> I, parroquia San Carlos, cantón La Joya de los Sachas, provincia de Orellana".</w:t>
      </w:r>
    </w:p>
    <w:p w14:paraId="4F1CFF44" w14:textId="466B2042" w:rsidR="00E06A7E" w:rsidRDefault="00E06A7E" w:rsidP="00C33D08">
      <w:pPr>
        <w:pStyle w:val="Prrafodelista"/>
        <w:numPr>
          <w:ilvl w:val="0"/>
          <w:numId w:val="7"/>
        </w:numPr>
        <w:spacing w:line="240" w:lineRule="auto"/>
      </w:pPr>
      <w:r w:rsidRPr="00E06A7E">
        <w:t>Participé en la aprobación de donación de bienes inmuebles al GAD Parroquial Lago San Pedro.</w:t>
      </w:r>
    </w:p>
    <w:p w14:paraId="795DDBAB" w14:textId="77777777" w:rsidR="008F4791" w:rsidRDefault="008F4791" w:rsidP="008F4791">
      <w:pPr>
        <w:pStyle w:val="Prrafodelista"/>
        <w:numPr>
          <w:ilvl w:val="0"/>
          <w:numId w:val="7"/>
        </w:numPr>
        <w:spacing w:line="240" w:lineRule="auto"/>
      </w:pPr>
      <w:r>
        <w:t>Participé en la aprobación de la donación de instrumentos musicales autóctonos y electrónicos, y trajes autóctonos a favor de las UECIB Valerio Grefa, Rumipamba, El Descanso y San Antonio, pertenecientes a la Dirección Distrital 22D01 de Educación.</w:t>
      </w:r>
    </w:p>
    <w:p w14:paraId="20C134B8" w14:textId="77777777" w:rsidR="008F4791" w:rsidRDefault="008F4791" w:rsidP="008F4791">
      <w:pPr>
        <w:pStyle w:val="Prrafodelista"/>
        <w:numPr>
          <w:ilvl w:val="0"/>
          <w:numId w:val="7"/>
        </w:numPr>
        <w:spacing w:line="240" w:lineRule="auto"/>
      </w:pPr>
      <w:r>
        <w:lastRenderedPageBreak/>
        <w:t>Participé en la aprobación del convenio de cooperación interinstitucional y de donación entre el GADMCJS y el GAD Parroquial Rural Tres de Noviembre.</w:t>
      </w:r>
    </w:p>
    <w:p w14:paraId="5ACB0B98" w14:textId="2F104B97" w:rsidR="008F4791" w:rsidRDefault="008F4791" w:rsidP="008F4791">
      <w:pPr>
        <w:pStyle w:val="Prrafodelista"/>
        <w:numPr>
          <w:ilvl w:val="0"/>
          <w:numId w:val="7"/>
        </w:numPr>
        <w:spacing w:line="240" w:lineRule="auto"/>
      </w:pPr>
      <w:r>
        <w:t>Participé en la aprobación del acta de donación entre el GADMCJS y la Dirección Distrital 22D01 de Educación.</w:t>
      </w:r>
    </w:p>
    <w:p w14:paraId="0026CB01" w14:textId="77777777" w:rsidR="00EF5778" w:rsidRPr="00C33D08" w:rsidRDefault="00EF5778" w:rsidP="00EF5778">
      <w:pPr>
        <w:pStyle w:val="Prrafodelista"/>
        <w:spacing w:line="240" w:lineRule="auto"/>
        <w:ind w:left="1068"/>
      </w:pPr>
    </w:p>
    <w:p w14:paraId="30E5E110" w14:textId="12CE7D07" w:rsidR="002C4383" w:rsidRPr="002C4383" w:rsidRDefault="00B44AD7" w:rsidP="002C4383">
      <w:pPr>
        <w:pStyle w:val="Prrafodelista"/>
        <w:numPr>
          <w:ilvl w:val="0"/>
          <w:numId w:val="4"/>
        </w:numPr>
        <w:spacing w:line="240" w:lineRule="auto"/>
        <w:rPr>
          <w:b/>
          <w:u w:val="single"/>
        </w:rPr>
      </w:pPr>
      <w:r w:rsidRPr="00B44AD7">
        <w:rPr>
          <w:b/>
          <w:u w:val="single"/>
        </w:rPr>
        <w:t xml:space="preserve">Presentar proyecto de ordenanza para la creación del centro de alto rendimiento deportivo y </w:t>
      </w:r>
      <w:r w:rsidR="003B43EB" w:rsidRPr="00B44AD7">
        <w:rPr>
          <w:b/>
          <w:u w:val="single"/>
        </w:rPr>
        <w:t>recreativo</w:t>
      </w:r>
      <w:r w:rsidR="003B43EB" w:rsidRPr="002C4383">
        <w:rPr>
          <w:b/>
          <w:u w:val="single"/>
        </w:rPr>
        <w:t>.</w:t>
      </w:r>
      <w:r w:rsidR="003B43EB">
        <w:rPr>
          <w:b/>
          <w:u w:val="single"/>
        </w:rPr>
        <w:t xml:space="preserve"> </w:t>
      </w:r>
      <w:r w:rsidR="00D14D3E">
        <w:rPr>
          <w:b/>
          <w:u w:val="single"/>
        </w:rPr>
        <w:t>–</w:t>
      </w:r>
      <w:r w:rsidR="002C4383">
        <w:t xml:space="preserve"> </w:t>
      </w:r>
      <w:r w:rsidR="00D03C23" w:rsidRPr="00D03C23">
        <w:t>P</w:t>
      </w:r>
      <w:r w:rsidR="00D14D3E">
        <w:t>articipé en la aprobación</w:t>
      </w:r>
      <w:r w:rsidR="00D03C23" w:rsidRPr="00D03C23">
        <w:t xml:space="preserve"> </w:t>
      </w:r>
      <w:r w:rsidR="00D14D3E">
        <w:t>d</w:t>
      </w:r>
      <w:r w:rsidR="00D03C23" w:rsidRPr="00D03C23">
        <w:t>el proyecto de ordenanza para la creación de un centro de alto rendimiento deportivo y recreativo, con el objetivo de promover la formación integral de deportistas, fomentar estilos de vida saludables y generar espacios adecuados para la práctica deportiva y la recreación en beneficio de la comunidad.</w:t>
      </w:r>
      <w:r w:rsidR="002C4383" w:rsidRPr="002C4383">
        <w:t xml:space="preserve"> </w:t>
      </w:r>
    </w:p>
    <w:p w14:paraId="59019EBD" w14:textId="3D74A9A3" w:rsidR="00D03C23" w:rsidRDefault="00A120D8" w:rsidP="002C4383">
      <w:pPr>
        <w:pStyle w:val="Prrafodelista"/>
        <w:numPr>
          <w:ilvl w:val="0"/>
          <w:numId w:val="7"/>
        </w:numPr>
        <w:spacing w:line="240" w:lineRule="auto"/>
      </w:pPr>
      <w:r w:rsidRPr="00A120D8">
        <w:t xml:space="preserve">Participé en la aprobación del "CONVENIO DE COOPERACIÓN INTERINSTITUCIONAL PARA LA EJECUCIÓN DEL PROYECTO: IMPLEMENTACIÓN Y FORTALECIMIENTO DE LA ESCUELA DEPORTIVA Y RECREATIVA DE FÚTBOL, DEL GOBIERNO AUTÓNOMO DESCENTRALIZADO MUNICIPAL DEL CANTÓN LA JOYA DE LOS SACHAS", </w:t>
      </w:r>
      <w:r>
        <w:t>efectuad</w:t>
      </w:r>
      <w:r w:rsidRPr="00A120D8">
        <w:t>o entre el GAD Municipal de La Joya de los Sachas, el GAD Provincial de Orellana, los Gobiernos Autónomos Descentralizados Parroquiales Rurales del cantón y la Liga Deportiva Cantonal de La Joya de los Sachas</w:t>
      </w:r>
      <w:r>
        <w:t>.</w:t>
      </w:r>
    </w:p>
    <w:p w14:paraId="52CA39F9" w14:textId="14E9C72D" w:rsidR="00D03C23" w:rsidRDefault="00A120D8" w:rsidP="002C4383">
      <w:pPr>
        <w:pStyle w:val="Prrafodelista"/>
        <w:numPr>
          <w:ilvl w:val="0"/>
          <w:numId w:val="7"/>
        </w:numPr>
        <w:spacing w:line="240" w:lineRule="auto"/>
      </w:pPr>
      <w:r w:rsidRPr="00A120D8">
        <w:t xml:space="preserve">Participé en la aprobación de múltiples convenios de delegación de competencias con el GAD Provincial de Orellana para la construcción de canchas deportivas cubiertas, graderíos y escenarios en la Comuna </w:t>
      </w:r>
      <w:proofErr w:type="spellStart"/>
      <w:r w:rsidRPr="00A120D8">
        <w:t>Kichwa</w:t>
      </w:r>
      <w:proofErr w:type="spellEnd"/>
      <w:r w:rsidRPr="00A120D8">
        <w:t xml:space="preserve"> </w:t>
      </w:r>
      <w:proofErr w:type="spellStart"/>
      <w:r w:rsidRPr="00A120D8">
        <w:t>Wataracu</w:t>
      </w:r>
      <w:proofErr w:type="spellEnd"/>
      <w:r w:rsidRPr="00A120D8">
        <w:t xml:space="preserve">, Barrio 5 de </w:t>
      </w:r>
      <w:proofErr w:type="gramStart"/>
      <w:r w:rsidRPr="00A120D8">
        <w:t>Junio</w:t>
      </w:r>
      <w:proofErr w:type="gramEnd"/>
      <w:r w:rsidRPr="00A120D8">
        <w:t xml:space="preserve">, Comunidad Bella Sombra y Barrio 9 de </w:t>
      </w:r>
      <w:proofErr w:type="gramStart"/>
      <w:r w:rsidRPr="00A120D8">
        <w:t>Octubre</w:t>
      </w:r>
      <w:proofErr w:type="gramEnd"/>
      <w:r w:rsidRPr="00A120D8">
        <w:t>, así como para el mantenimiento de canchas de uso múltiple en la Comunidad Nuevo Ecuador (zona 5 y 6).</w:t>
      </w:r>
    </w:p>
    <w:p w14:paraId="2811F8B6" w14:textId="5C9106DA" w:rsidR="008F4791" w:rsidRDefault="008F4791" w:rsidP="002C4383">
      <w:pPr>
        <w:pStyle w:val="Prrafodelista"/>
        <w:numPr>
          <w:ilvl w:val="0"/>
          <w:numId w:val="7"/>
        </w:numPr>
        <w:spacing w:line="240" w:lineRule="auto"/>
      </w:pPr>
      <w:r w:rsidRPr="008F4791">
        <w:t>Participé en la aprobación de la declaratoria de utilidad pública del bien inmueble para la ejecución del proyecto "Construcción del Parque de la Familia Yana Kury", para el desarrollo cultural y deportivo en la cabecera cantonal.</w:t>
      </w:r>
    </w:p>
    <w:p w14:paraId="6B46A606" w14:textId="6F897F6A" w:rsidR="00EF5778" w:rsidRDefault="00EF5778" w:rsidP="00D03C23">
      <w:pPr>
        <w:spacing w:line="240" w:lineRule="auto"/>
        <w:ind w:left="708"/>
      </w:pPr>
    </w:p>
    <w:p w14:paraId="4CD6FD85" w14:textId="719BCE59" w:rsidR="002C4383" w:rsidRDefault="0040208C" w:rsidP="002C4383">
      <w:pPr>
        <w:pStyle w:val="Prrafodelista"/>
        <w:numPr>
          <w:ilvl w:val="0"/>
          <w:numId w:val="4"/>
        </w:numPr>
        <w:spacing w:line="240" w:lineRule="auto"/>
        <w:rPr>
          <w:b/>
          <w:u w:val="single"/>
        </w:rPr>
      </w:pPr>
      <w:r w:rsidRPr="0040208C">
        <w:rPr>
          <w:b/>
          <w:u w:val="single"/>
        </w:rPr>
        <w:t xml:space="preserve">Crear, modificar y actualizar ordenanzas que norma el sistema de movilidad sostenible </w:t>
      </w:r>
      <w:r w:rsidR="00552708" w:rsidRPr="0040208C">
        <w:rPr>
          <w:b/>
          <w:u w:val="single"/>
        </w:rPr>
        <w:t>cantonal</w:t>
      </w:r>
      <w:r w:rsidR="00552708" w:rsidRPr="002C4383">
        <w:rPr>
          <w:b/>
          <w:u w:val="single"/>
        </w:rPr>
        <w:t xml:space="preserve">. </w:t>
      </w:r>
    </w:p>
    <w:p w14:paraId="488559A8" w14:textId="77777777" w:rsidR="00477C97" w:rsidRPr="002C4383" w:rsidRDefault="00477C97" w:rsidP="00477C97">
      <w:pPr>
        <w:pStyle w:val="Prrafodelista"/>
        <w:spacing w:line="240" w:lineRule="auto"/>
        <w:rPr>
          <w:b/>
          <w:u w:val="single"/>
        </w:rPr>
      </w:pPr>
    </w:p>
    <w:p w14:paraId="702843E1" w14:textId="34CE2DFF" w:rsidR="0040208C" w:rsidRDefault="00AE179A" w:rsidP="00DF12C9">
      <w:pPr>
        <w:pStyle w:val="Prrafodelista"/>
        <w:numPr>
          <w:ilvl w:val="0"/>
          <w:numId w:val="7"/>
        </w:numPr>
        <w:spacing w:line="240" w:lineRule="auto"/>
      </w:pPr>
      <w:r>
        <w:t>Participé en la a</w:t>
      </w:r>
      <w:r w:rsidRPr="00D03C23">
        <w:t>probación</w:t>
      </w:r>
      <w:r w:rsidR="0040208C" w:rsidRPr="0040208C">
        <w:t xml:space="preserve"> del Informe Nro. 07-JCH-DGTTTSV GADMCJS-2025 sobre delimitación de la ocupación del espacio público para parada o estacionamiento provisional de la compañía de transporte “CAÑONTRUCK S.A.”</w:t>
      </w:r>
    </w:p>
    <w:p w14:paraId="478C9227" w14:textId="77777777" w:rsidR="008F4791" w:rsidRDefault="008F4791" w:rsidP="008F4791">
      <w:pPr>
        <w:pStyle w:val="Prrafodelista"/>
        <w:numPr>
          <w:ilvl w:val="0"/>
          <w:numId w:val="7"/>
        </w:numPr>
        <w:spacing w:line="240" w:lineRule="auto"/>
      </w:pPr>
      <w:r>
        <w:t xml:space="preserve">Participé en la aprobación de la reforma a la Resolución de Concejo </w:t>
      </w:r>
      <w:proofErr w:type="spellStart"/>
      <w:r>
        <w:t>N°</w:t>
      </w:r>
      <w:proofErr w:type="spellEnd"/>
      <w:r>
        <w:t xml:space="preserve"> 023, para el financiamiento de equipo caminero que permita el mantenimiento vial del cantón.</w:t>
      </w:r>
    </w:p>
    <w:p w14:paraId="553E9B78" w14:textId="10BDA48B" w:rsidR="008F4791" w:rsidRDefault="008F4791" w:rsidP="008F4791">
      <w:pPr>
        <w:pStyle w:val="Prrafodelista"/>
        <w:numPr>
          <w:ilvl w:val="0"/>
          <w:numId w:val="7"/>
        </w:numPr>
        <w:spacing w:line="240" w:lineRule="auto"/>
      </w:pPr>
      <w:r>
        <w:t>Participé en la autorización de la cancelación en bonos del Estado (dación de pago) a contratistas del Centro de Revisión Técnica Vehicular, como parte del sistema de movilidad sostenible del cantón.</w:t>
      </w:r>
    </w:p>
    <w:p w14:paraId="105C2B05" w14:textId="77777777" w:rsidR="00EF5778" w:rsidRDefault="00EF5778" w:rsidP="00EF5778">
      <w:pPr>
        <w:pStyle w:val="Prrafodelista"/>
        <w:spacing w:line="240" w:lineRule="auto"/>
        <w:ind w:left="1068"/>
      </w:pPr>
    </w:p>
    <w:p w14:paraId="2BF23BE2" w14:textId="0C274F8B" w:rsidR="00CD37F9" w:rsidRPr="00EF5778" w:rsidRDefault="00CD37F9" w:rsidP="00CD37F9">
      <w:pPr>
        <w:pStyle w:val="Ttulo5"/>
      </w:pPr>
      <w:r w:rsidRPr="00EF5778">
        <w:t>CUMPLIMIENTO DE ATRIBUCIONES ESTABLECIDA</w:t>
      </w:r>
      <w:r w:rsidR="0064536C">
        <w:t>S</w:t>
      </w:r>
      <w:r w:rsidRPr="00EF5778">
        <w:t xml:space="preserve"> EN EL CÓDIGO ORGÁNICO DE ORGANIZACIÓN TERRITORIAL, AUTONOMÍA Y DESCENTRALIZACIÓN (COOTAD):</w:t>
      </w:r>
    </w:p>
    <w:p w14:paraId="15205296" w14:textId="562F420B" w:rsidR="00E25B94" w:rsidRPr="00A52943" w:rsidRDefault="00EA4B71" w:rsidP="00A52943">
      <w:pPr>
        <w:spacing w:line="240" w:lineRule="auto"/>
      </w:pPr>
      <w:r w:rsidRPr="00EF5778">
        <w:t xml:space="preserve">En mi calidad de concejal </w:t>
      </w:r>
      <w:r w:rsidR="00AE179A">
        <w:t xml:space="preserve">urbano </w:t>
      </w:r>
      <w:r w:rsidR="00552708">
        <w:t>alterno</w:t>
      </w:r>
      <w:r w:rsidR="00CF70EA">
        <w:t xml:space="preserve"> </w:t>
      </w:r>
      <w:proofErr w:type="spellStart"/>
      <w:r w:rsidR="00CF70EA">
        <w:t>principalizado</w:t>
      </w:r>
      <w:proofErr w:type="spellEnd"/>
      <w:r w:rsidR="00552708">
        <w:t xml:space="preserve"> </w:t>
      </w:r>
      <w:r w:rsidRPr="00EF5778">
        <w:t xml:space="preserve">del gobierno autónomo descentralizado municipal del cantón la </w:t>
      </w:r>
      <w:r w:rsidR="00402DB4" w:rsidRPr="00EF5778">
        <w:t>J</w:t>
      </w:r>
      <w:r w:rsidRPr="00EF5778">
        <w:t xml:space="preserve">oya de los </w:t>
      </w:r>
      <w:r w:rsidR="00402DB4" w:rsidRPr="00EF5778">
        <w:t>S</w:t>
      </w:r>
      <w:r w:rsidRPr="00EF5778">
        <w:t>achas</w:t>
      </w:r>
      <w:r w:rsidR="00402DB4" w:rsidRPr="00EF5778">
        <w:t xml:space="preserve">, </w:t>
      </w:r>
      <w:r w:rsidR="00E25B94" w:rsidRPr="00EF5778">
        <w:rPr>
          <w:rFonts w:cs="Arial"/>
          <w:color w:val="000000" w:themeColor="text1"/>
        </w:rPr>
        <w:t>en el p</w:t>
      </w:r>
      <w:r w:rsidR="005942FE" w:rsidRPr="00EF5778">
        <w:rPr>
          <w:rFonts w:cs="Arial"/>
          <w:color w:val="000000" w:themeColor="text1"/>
        </w:rPr>
        <w:t xml:space="preserve">eríodo comprendido desde el </w:t>
      </w:r>
      <w:r w:rsidR="00A52943">
        <w:t>17 de marzo al 15 de abril de 2025</w:t>
      </w:r>
      <w:r w:rsidR="00E25B94" w:rsidRPr="00EF5778">
        <w:rPr>
          <w:rFonts w:cs="Arial"/>
          <w:color w:val="000000" w:themeColor="text1"/>
        </w:rPr>
        <w:t xml:space="preserve">, </w:t>
      </w:r>
      <w:r w:rsidR="00402DB4" w:rsidRPr="00EF5778">
        <w:rPr>
          <w:rFonts w:cs="Arial"/>
          <w:color w:val="000000" w:themeColor="text1"/>
        </w:rPr>
        <w:t>cumpliendo así las atribuciones otorgadas por el COOTAD,</w:t>
      </w:r>
      <w:r w:rsidR="00E25B94" w:rsidRPr="00EF5778">
        <w:rPr>
          <w:rFonts w:cs="Arial"/>
          <w:color w:val="000000" w:themeColor="text1"/>
        </w:rPr>
        <w:t xml:space="preserve"> que a continuación detallo:</w:t>
      </w:r>
      <w:r w:rsidR="00E25B94" w:rsidRPr="00E25B94">
        <w:rPr>
          <w:rFonts w:cs="Arial"/>
          <w:color w:val="000000" w:themeColor="text1"/>
        </w:rPr>
        <w:t xml:space="preserve"> </w:t>
      </w:r>
    </w:p>
    <w:p w14:paraId="7A73CAEB" w14:textId="140CF520" w:rsidR="00CD37F9" w:rsidRDefault="00CD37F9" w:rsidP="00CD37F9"/>
    <w:p w14:paraId="46458A4E" w14:textId="56B081A5" w:rsidR="003312D8" w:rsidRDefault="003312D8" w:rsidP="003312D8">
      <w:pPr>
        <w:spacing w:after="0" w:line="240" w:lineRule="auto"/>
        <w:rPr>
          <w:rFonts w:cs="Arial"/>
          <w:color w:val="000000" w:themeColor="text1"/>
        </w:rPr>
      </w:pPr>
      <w:r w:rsidRPr="003312D8">
        <w:rPr>
          <w:rFonts w:cs="Arial"/>
          <w:b/>
          <w:color w:val="000000" w:themeColor="text1"/>
        </w:rPr>
        <w:t xml:space="preserve">1.- </w:t>
      </w:r>
      <w:r w:rsidRPr="003312D8">
        <w:rPr>
          <w:rFonts w:cs="Arial"/>
          <w:b/>
          <w:color w:val="000000" w:themeColor="text1"/>
          <w:u w:val="single"/>
        </w:rPr>
        <w:t>Intervenir con voz y voto en las sesiones y deliberaciones del concejo municipal</w:t>
      </w:r>
      <w:r w:rsidRPr="003312D8">
        <w:rPr>
          <w:rFonts w:cs="Arial"/>
          <w:color w:val="000000" w:themeColor="text1"/>
        </w:rPr>
        <w:t xml:space="preserve">. </w:t>
      </w:r>
      <w:r>
        <w:rPr>
          <w:rFonts w:cs="Arial"/>
          <w:color w:val="000000" w:themeColor="text1"/>
        </w:rPr>
        <w:t>–</w:t>
      </w:r>
      <w:r w:rsidRPr="003312D8">
        <w:rPr>
          <w:rFonts w:cs="Arial"/>
          <w:color w:val="000000" w:themeColor="text1"/>
        </w:rPr>
        <w:t xml:space="preserve"> </w:t>
      </w:r>
      <w:r>
        <w:rPr>
          <w:rFonts w:cs="Arial"/>
          <w:color w:val="000000" w:themeColor="text1"/>
        </w:rPr>
        <w:t xml:space="preserve">Una de las principales atribuciones que nos brinda el COOTAD es la </w:t>
      </w:r>
      <w:r w:rsidR="00CD3077" w:rsidRPr="003312D8">
        <w:rPr>
          <w:rFonts w:cs="Arial"/>
          <w:color w:val="000000" w:themeColor="text1"/>
        </w:rPr>
        <w:t>participación</w:t>
      </w:r>
      <w:r w:rsidRPr="003312D8">
        <w:rPr>
          <w:rFonts w:cs="Arial"/>
          <w:color w:val="000000" w:themeColor="text1"/>
        </w:rPr>
        <w:t xml:space="preserve"> y permanente en el órgano Legislativo Municipal</w:t>
      </w:r>
      <w:r w:rsidR="00CD3077">
        <w:rPr>
          <w:rFonts w:cs="Arial"/>
          <w:color w:val="000000" w:themeColor="text1"/>
        </w:rPr>
        <w:t>,</w:t>
      </w:r>
      <w:r w:rsidRPr="003312D8">
        <w:rPr>
          <w:rFonts w:cs="Arial"/>
          <w:color w:val="000000" w:themeColor="text1"/>
        </w:rPr>
        <w:t xml:space="preserve"> participé </w:t>
      </w:r>
      <w:r w:rsidR="00BE79C0" w:rsidRPr="00BE79C0">
        <w:rPr>
          <w:rFonts w:cs="Arial"/>
          <w:color w:val="000000" w:themeColor="text1"/>
        </w:rPr>
        <w:t xml:space="preserve">en 6 sesiones (4 ordinarias, 2 extraordinarias) entre el 19 </w:t>
      </w:r>
      <w:r w:rsidR="00BE79C0" w:rsidRPr="00BE79C0">
        <w:rPr>
          <w:rFonts w:cs="Arial"/>
          <w:color w:val="000000" w:themeColor="text1"/>
        </w:rPr>
        <w:lastRenderedPageBreak/>
        <w:t>de marzo y el 14 de abril de 2025. Votación y deliberación en 22 temas (declaratorias de bienes mostrencos, ventas de lotes, convenios, reformas presupuestarias, donaciones, delimitaciones).</w:t>
      </w:r>
    </w:p>
    <w:p w14:paraId="2CB74056" w14:textId="77777777" w:rsidR="00AE179A" w:rsidRPr="00B15CA2" w:rsidRDefault="00AE179A" w:rsidP="00AE179A">
      <w:pPr>
        <w:spacing w:after="0" w:line="240" w:lineRule="auto"/>
        <w:rPr>
          <w:rFonts w:cs="Arial"/>
          <w:b/>
          <w:iCs/>
          <w:color w:val="000000" w:themeColor="text1"/>
          <w:sz w:val="24"/>
          <w:szCs w:val="24"/>
        </w:rPr>
      </w:pPr>
      <w:r w:rsidRPr="00B15CA2">
        <w:rPr>
          <w:rFonts w:cs="Arial"/>
          <w:b/>
          <w:iCs/>
          <w:color w:val="000000" w:themeColor="text1"/>
          <w:sz w:val="24"/>
          <w:szCs w:val="24"/>
        </w:rPr>
        <w:t>PRINCIPALES ACCIONES REALIZADAS PARA EL CUMPLIMIENTO DE LAS COMPETENCIAS A SU CARGO:</w:t>
      </w:r>
    </w:p>
    <w:p w14:paraId="65305DF6" w14:textId="443F35D0" w:rsidR="00547E31" w:rsidRPr="0051221F" w:rsidRDefault="00547E31" w:rsidP="00547E31">
      <w:pPr>
        <w:pStyle w:val="Prrafodelista"/>
        <w:numPr>
          <w:ilvl w:val="0"/>
          <w:numId w:val="16"/>
        </w:numPr>
        <w:spacing w:after="0" w:line="240" w:lineRule="auto"/>
        <w:jc w:val="left"/>
        <w:rPr>
          <w:rFonts w:cs="Arial"/>
          <w:bCs/>
          <w:iCs/>
          <w:color w:val="000000" w:themeColor="text1"/>
        </w:rPr>
      </w:pPr>
      <w:r w:rsidRPr="0051221F">
        <w:rPr>
          <w:rFonts w:cs="Arial"/>
          <w:bCs/>
          <w:iCs/>
          <w:color w:val="000000" w:themeColor="text1"/>
        </w:rPr>
        <w:t xml:space="preserve">En el periodo donde me </w:t>
      </w:r>
      <w:proofErr w:type="spellStart"/>
      <w:r w:rsidRPr="0051221F">
        <w:rPr>
          <w:rFonts w:cs="Arial"/>
          <w:bCs/>
          <w:iCs/>
          <w:color w:val="000000" w:themeColor="text1"/>
        </w:rPr>
        <w:t>principalice</w:t>
      </w:r>
      <w:proofErr w:type="spellEnd"/>
      <w:r w:rsidRPr="0051221F">
        <w:rPr>
          <w:rFonts w:cs="Arial"/>
          <w:bCs/>
          <w:iCs/>
          <w:color w:val="000000" w:themeColor="text1"/>
        </w:rPr>
        <w:t xml:space="preserve"> asistí a 6 sesiones del consejo (4 ordinarias y 2 extraordinarias), donde se conoció, debatió y aprobó lo siguiente:</w:t>
      </w:r>
    </w:p>
    <w:p w14:paraId="6F3D5482" w14:textId="77777777" w:rsidR="00964021" w:rsidRPr="00964021" w:rsidRDefault="00964021" w:rsidP="00964021">
      <w:pPr>
        <w:pStyle w:val="Prrafodelista"/>
        <w:spacing w:after="0" w:line="240" w:lineRule="auto"/>
        <w:ind w:left="360"/>
        <w:jc w:val="left"/>
        <w:rPr>
          <w:rFonts w:cs="Arial"/>
          <w:bCs/>
          <w:iCs/>
          <w:color w:val="000000" w:themeColor="text1"/>
        </w:rPr>
      </w:pPr>
      <w:r w:rsidRPr="00964021">
        <w:rPr>
          <w:rFonts w:cs="Arial"/>
          <w:bCs/>
          <w:iCs/>
          <w:color w:val="000000" w:themeColor="text1"/>
        </w:rPr>
        <w:t>• 1 Reformas presupuestarias.</w:t>
      </w:r>
    </w:p>
    <w:p w14:paraId="1EDFEE93" w14:textId="77777777" w:rsidR="00964021" w:rsidRPr="00964021" w:rsidRDefault="00964021" w:rsidP="00964021">
      <w:pPr>
        <w:pStyle w:val="Prrafodelista"/>
        <w:spacing w:after="0" w:line="240" w:lineRule="auto"/>
        <w:ind w:left="360"/>
        <w:jc w:val="left"/>
        <w:rPr>
          <w:rFonts w:cs="Arial"/>
          <w:bCs/>
          <w:iCs/>
          <w:color w:val="000000" w:themeColor="text1"/>
        </w:rPr>
      </w:pPr>
      <w:r w:rsidRPr="00964021">
        <w:rPr>
          <w:rFonts w:cs="Arial"/>
          <w:bCs/>
          <w:iCs/>
          <w:color w:val="000000" w:themeColor="text1"/>
        </w:rPr>
        <w:t>• 2 Declaratorias de bienes mostrencos.</w:t>
      </w:r>
    </w:p>
    <w:p w14:paraId="0FD02DE2" w14:textId="77777777" w:rsidR="00964021" w:rsidRPr="00964021" w:rsidRDefault="00964021" w:rsidP="00964021">
      <w:pPr>
        <w:pStyle w:val="Prrafodelista"/>
        <w:spacing w:after="0" w:line="240" w:lineRule="auto"/>
        <w:ind w:left="360"/>
        <w:jc w:val="left"/>
        <w:rPr>
          <w:rFonts w:cs="Arial"/>
          <w:bCs/>
          <w:iCs/>
          <w:color w:val="000000" w:themeColor="text1"/>
        </w:rPr>
      </w:pPr>
      <w:r w:rsidRPr="00964021">
        <w:rPr>
          <w:rFonts w:cs="Arial"/>
          <w:bCs/>
          <w:iCs/>
          <w:color w:val="000000" w:themeColor="text1"/>
        </w:rPr>
        <w:t>• 2 Ventas de lotes.</w:t>
      </w:r>
    </w:p>
    <w:p w14:paraId="407CFE95" w14:textId="77777777" w:rsidR="00964021" w:rsidRPr="00964021" w:rsidRDefault="00964021" w:rsidP="00964021">
      <w:pPr>
        <w:pStyle w:val="Prrafodelista"/>
        <w:spacing w:after="0" w:line="240" w:lineRule="auto"/>
        <w:ind w:left="360"/>
        <w:jc w:val="left"/>
        <w:rPr>
          <w:rFonts w:cs="Arial"/>
          <w:bCs/>
          <w:iCs/>
          <w:color w:val="000000" w:themeColor="text1"/>
        </w:rPr>
      </w:pPr>
      <w:r w:rsidRPr="00964021">
        <w:rPr>
          <w:rFonts w:cs="Arial"/>
          <w:bCs/>
          <w:iCs/>
          <w:color w:val="000000" w:themeColor="text1"/>
        </w:rPr>
        <w:t>• 10 Convenios.</w:t>
      </w:r>
    </w:p>
    <w:p w14:paraId="163F7EE9" w14:textId="77777777" w:rsidR="00964021" w:rsidRPr="00964021" w:rsidRDefault="00964021" w:rsidP="00964021">
      <w:pPr>
        <w:pStyle w:val="Prrafodelista"/>
        <w:spacing w:after="0" w:line="240" w:lineRule="auto"/>
        <w:ind w:left="360"/>
        <w:jc w:val="left"/>
        <w:rPr>
          <w:rFonts w:cs="Arial"/>
          <w:bCs/>
          <w:iCs/>
          <w:color w:val="000000" w:themeColor="text1"/>
        </w:rPr>
      </w:pPr>
      <w:r w:rsidRPr="00964021">
        <w:rPr>
          <w:rFonts w:cs="Arial"/>
          <w:bCs/>
          <w:iCs/>
          <w:color w:val="000000" w:themeColor="text1"/>
        </w:rPr>
        <w:t>• 3 Donaciones.</w:t>
      </w:r>
    </w:p>
    <w:p w14:paraId="5F9B896B" w14:textId="77777777" w:rsidR="00964021" w:rsidRPr="0051221F" w:rsidRDefault="00964021" w:rsidP="00964021">
      <w:pPr>
        <w:pStyle w:val="Prrafodelista"/>
        <w:spacing w:after="0" w:line="240" w:lineRule="auto"/>
        <w:ind w:left="360"/>
        <w:jc w:val="left"/>
        <w:rPr>
          <w:rFonts w:cs="Arial"/>
          <w:b/>
          <w:iCs/>
          <w:color w:val="000000" w:themeColor="text1"/>
        </w:rPr>
      </w:pPr>
    </w:p>
    <w:p w14:paraId="6820A843" w14:textId="480038D7" w:rsidR="00AE179A" w:rsidRDefault="00AE179A" w:rsidP="00547E31">
      <w:pPr>
        <w:pStyle w:val="Prrafodelista"/>
        <w:numPr>
          <w:ilvl w:val="0"/>
          <w:numId w:val="16"/>
        </w:numPr>
        <w:spacing w:after="0" w:line="240" w:lineRule="auto"/>
        <w:jc w:val="left"/>
        <w:rPr>
          <w:rFonts w:cs="Arial"/>
          <w:b/>
          <w:iCs/>
          <w:color w:val="000000" w:themeColor="text1"/>
          <w:sz w:val="24"/>
          <w:szCs w:val="24"/>
        </w:rPr>
      </w:pPr>
      <w:r w:rsidRPr="00B15CA2">
        <w:rPr>
          <w:rFonts w:cs="Arial"/>
          <w:b/>
          <w:iCs/>
          <w:color w:val="000000" w:themeColor="text1"/>
          <w:sz w:val="24"/>
          <w:szCs w:val="24"/>
        </w:rPr>
        <w:t>RESULTADOS ALCANZADOS EN EL CUMPLIMIENTO DE LAS COMPETENCIAS.</w:t>
      </w:r>
    </w:p>
    <w:p w14:paraId="28BED527" w14:textId="18BB42AE" w:rsidR="00547E31" w:rsidRPr="009D128E" w:rsidRDefault="00547E31" w:rsidP="00547E31">
      <w:pPr>
        <w:pStyle w:val="Prrafodelista"/>
        <w:numPr>
          <w:ilvl w:val="0"/>
          <w:numId w:val="16"/>
        </w:numPr>
        <w:spacing w:after="0" w:line="240" w:lineRule="auto"/>
        <w:rPr>
          <w:rFonts w:cs="Arial"/>
          <w:bCs/>
          <w:iCs/>
          <w:color w:val="000000" w:themeColor="text1"/>
        </w:rPr>
      </w:pPr>
      <w:r w:rsidRPr="009D128E">
        <w:rPr>
          <w:rFonts w:cs="Arial"/>
          <w:bCs/>
          <w:iCs/>
          <w:color w:val="000000" w:themeColor="text1"/>
        </w:rPr>
        <w:t>Se logró la aprobación de reformas presupuestarias que permitieron reasignar créditos para la adquisición de equipos, pago de obligaciones y ejecución de proyectos prioritarios.</w:t>
      </w:r>
    </w:p>
    <w:p w14:paraId="3C03F2A3" w14:textId="252511CC" w:rsidR="00547E31" w:rsidRPr="009D128E" w:rsidRDefault="00547E31" w:rsidP="00547E31">
      <w:pPr>
        <w:pStyle w:val="Prrafodelista"/>
        <w:numPr>
          <w:ilvl w:val="0"/>
          <w:numId w:val="16"/>
        </w:numPr>
        <w:spacing w:after="0" w:line="240" w:lineRule="auto"/>
        <w:rPr>
          <w:rFonts w:cs="Arial"/>
          <w:bCs/>
          <w:iCs/>
          <w:color w:val="000000" w:themeColor="text1"/>
        </w:rPr>
      </w:pPr>
      <w:r w:rsidRPr="009D128E">
        <w:rPr>
          <w:rFonts w:cs="Arial"/>
          <w:bCs/>
          <w:iCs/>
          <w:color w:val="000000" w:themeColor="text1"/>
        </w:rPr>
        <w:t>Se facilitó la regularización de bienes inmuebles mediante declaratorias de bienes mostrencos y ventas de lotes del proyecto Municipio Solidario I, beneficiando a familias de escasos recursos.</w:t>
      </w:r>
    </w:p>
    <w:p w14:paraId="1F9D8418" w14:textId="1FFC90EC" w:rsidR="00547E31" w:rsidRPr="009D128E" w:rsidRDefault="00547E31" w:rsidP="00547E31">
      <w:pPr>
        <w:pStyle w:val="Prrafodelista"/>
        <w:numPr>
          <w:ilvl w:val="0"/>
          <w:numId w:val="16"/>
        </w:numPr>
        <w:spacing w:after="0" w:line="240" w:lineRule="auto"/>
        <w:rPr>
          <w:rFonts w:cs="Arial"/>
          <w:b/>
          <w:iCs/>
          <w:color w:val="000000" w:themeColor="text1"/>
          <w:u w:val="single"/>
        </w:rPr>
      </w:pPr>
      <w:r w:rsidRPr="009D128E">
        <w:rPr>
          <w:rFonts w:cs="Arial"/>
          <w:bCs/>
          <w:iCs/>
          <w:color w:val="000000" w:themeColor="text1"/>
        </w:rPr>
        <w:t>Se impulsó la infraestructura deportiva, educativa y turística a través de la suscripción de convenios de delegación, comodato y donaciones, en coordinación con el GAD provincial, parroquiales y entes educativos.</w:t>
      </w:r>
    </w:p>
    <w:p w14:paraId="5AD0F225" w14:textId="77777777" w:rsidR="00547E31" w:rsidRPr="00547E31" w:rsidRDefault="00547E31" w:rsidP="00547E31">
      <w:pPr>
        <w:pStyle w:val="Prrafodelista"/>
        <w:spacing w:after="0" w:line="240" w:lineRule="auto"/>
        <w:ind w:left="360"/>
        <w:rPr>
          <w:rFonts w:cs="Arial"/>
          <w:b/>
          <w:iCs/>
          <w:color w:val="000000" w:themeColor="text1"/>
          <w:sz w:val="24"/>
          <w:szCs w:val="24"/>
          <w:u w:val="single"/>
        </w:rPr>
      </w:pPr>
    </w:p>
    <w:p w14:paraId="63B29B4D" w14:textId="3CDF8548" w:rsidR="00986E13" w:rsidRDefault="00986E13" w:rsidP="00986E13">
      <w:pPr>
        <w:spacing w:after="0" w:line="240" w:lineRule="auto"/>
        <w:rPr>
          <w:rFonts w:cs="Arial"/>
          <w:b/>
          <w:iCs/>
          <w:color w:val="000000" w:themeColor="text1"/>
          <w:sz w:val="24"/>
          <w:szCs w:val="24"/>
          <w:u w:val="single"/>
        </w:rPr>
      </w:pPr>
      <w:r w:rsidRPr="00986E13">
        <w:rPr>
          <w:rFonts w:cs="Arial"/>
          <w:b/>
          <w:iCs/>
          <w:color w:val="000000" w:themeColor="text1"/>
          <w:sz w:val="24"/>
          <w:szCs w:val="24"/>
          <w:u w:val="single"/>
        </w:rPr>
        <w:t>CUMPLIMIENTO DE OBLIGACIONES TRIBUTARIAS</w:t>
      </w:r>
    </w:p>
    <w:p w14:paraId="31DE208C" w14:textId="77777777" w:rsidR="00A1547E" w:rsidRDefault="00A1547E" w:rsidP="00986E13">
      <w:pPr>
        <w:spacing w:after="0" w:line="240" w:lineRule="auto"/>
        <w:rPr>
          <w:rFonts w:cs="Arial"/>
          <w:b/>
          <w:iCs/>
          <w:color w:val="000000" w:themeColor="text1"/>
          <w:sz w:val="24"/>
          <w:szCs w:val="24"/>
          <w:u w:val="single"/>
        </w:rPr>
      </w:pPr>
    </w:p>
    <w:p w14:paraId="2E4F02A8" w14:textId="3BEFAC86" w:rsidR="00B33A09" w:rsidRDefault="00986E13" w:rsidP="00986E13">
      <w:pPr>
        <w:rPr>
          <w:rFonts w:cs="Arial"/>
          <w:color w:val="000000" w:themeColor="text1"/>
        </w:rPr>
      </w:pPr>
      <w:r w:rsidRPr="00986E13">
        <w:rPr>
          <w:rFonts w:cs="Arial"/>
          <w:color w:val="000000" w:themeColor="text1"/>
        </w:rPr>
        <w:lastRenderedPageBreak/>
        <w:t xml:space="preserve">Debo informar que he cumplido a </w:t>
      </w:r>
      <w:r>
        <w:rPr>
          <w:rFonts w:cs="Arial"/>
          <w:color w:val="000000" w:themeColor="text1"/>
        </w:rPr>
        <w:t xml:space="preserve">responsablemente </w:t>
      </w:r>
      <w:r w:rsidRPr="00986E13">
        <w:rPr>
          <w:rFonts w:cs="Arial"/>
          <w:color w:val="000000" w:themeColor="text1"/>
        </w:rPr>
        <w:t>mis obligaciones tributarias con el Servicio de Rentas Internas</w:t>
      </w:r>
      <w:r w:rsidR="00AE3286">
        <w:rPr>
          <w:rFonts w:cs="Arial"/>
          <w:color w:val="000000" w:themeColor="text1"/>
        </w:rPr>
        <w:t xml:space="preserve">, adjunto </w:t>
      </w:r>
      <w:r w:rsidRPr="00986E13">
        <w:rPr>
          <w:rFonts w:cs="Arial"/>
          <w:color w:val="000000" w:themeColor="text1"/>
        </w:rPr>
        <w:t xml:space="preserve">la Certificación respectiva, emitida por </w:t>
      </w:r>
      <w:r w:rsidR="00AE3286">
        <w:rPr>
          <w:rFonts w:cs="Arial"/>
          <w:color w:val="000000" w:themeColor="text1"/>
        </w:rPr>
        <w:t xml:space="preserve">el </w:t>
      </w:r>
      <w:r w:rsidRPr="00986E13">
        <w:rPr>
          <w:rFonts w:cs="Arial"/>
          <w:color w:val="000000" w:themeColor="text1"/>
        </w:rPr>
        <w:t>organismo</w:t>
      </w:r>
      <w:r w:rsidR="00AE3286">
        <w:rPr>
          <w:rFonts w:cs="Arial"/>
          <w:color w:val="000000" w:themeColor="text1"/>
        </w:rPr>
        <w:t xml:space="preserve"> competente.</w:t>
      </w:r>
      <w:r w:rsidR="005942FE" w:rsidRPr="005942FE">
        <w:rPr>
          <w:noProof/>
          <w:lang w:eastAsia="es-EC"/>
        </w:rPr>
        <w:t xml:space="preserve"> </w:t>
      </w:r>
      <w:r w:rsidR="0017394F">
        <w:rPr>
          <w:noProof/>
        </w:rPr>
        <w:drawing>
          <wp:inline distT="0" distB="0" distL="0" distR="0" wp14:anchorId="74BA61D3" wp14:editId="2D47D0FE">
            <wp:extent cx="4495800" cy="6372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5800" cy="6372225"/>
                    </a:xfrm>
                    <a:prstGeom prst="rect">
                      <a:avLst/>
                    </a:prstGeom>
                  </pic:spPr>
                </pic:pic>
              </a:graphicData>
            </a:graphic>
          </wp:inline>
        </w:drawing>
      </w:r>
    </w:p>
    <w:p w14:paraId="648DE13D" w14:textId="77777777" w:rsidR="00966098" w:rsidRDefault="00966098" w:rsidP="00B33A09">
      <w:pPr>
        <w:spacing w:after="0" w:line="240" w:lineRule="auto"/>
        <w:rPr>
          <w:rFonts w:cs="Arial"/>
          <w:b/>
          <w:iCs/>
          <w:color w:val="000000" w:themeColor="text1"/>
          <w:sz w:val="24"/>
          <w:szCs w:val="24"/>
          <w:u w:val="single"/>
        </w:rPr>
      </w:pPr>
    </w:p>
    <w:p w14:paraId="78AF110C" w14:textId="0BBA0920" w:rsidR="00B33A09" w:rsidRDefault="00B33A09" w:rsidP="00B33A09">
      <w:pPr>
        <w:spacing w:after="0" w:line="240" w:lineRule="auto"/>
        <w:rPr>
          <w:rFonts w:cs="Arial"/>
          <w:b/>
          <w:iCs/>
          <w:color w:val="000000" w:themeColor="text1"/>
          <w:sz w:val="24"/>
          <w:szCs w:val="24"/>
          <w:u w:val="single"/>
        </w:rPr>
      </w:pPr>
      <w:r w:rsidRPr="00B33A09">
        <w:rPr>
          <w:rFonts w:cs="Arial"/>
          <w:b/>
          <w:iCs/>
          <w:color w:val="000000" w:themeColor="text1"/>
          <w:sz w:val="24"/>
          <w:szCs w:val="24"/>
          <w:u w:val="single"/>
        </w:rPr>
        <w:t>PARTICIPACIÓN CIUDADANA</w:t>
      </w:r>
    </w:p>
    <w:p w14:paraId="38C8B7CE" w14:textId="77777777" w:rsidR="00B33A09" w:rsidRDefault="00B33A09" w:rsidP="00B33A09">
      <w:pPr>
        <w:spacing w:after="0" w:line="240" w:lineRule="auto"/>
        <w:rPr>
          <w:rFonts w:cs="Arial"/>
          <w:b/>
          <w:iCs/>
          <w:color w:val="000000" w:themeColor="text1"/>
          <w:sz w:val="24"/>
          <w:szCs w:val="24"/>
          <w:u w:val="single"/>
        </w:rPr>
      </w:pPr>
    </w:p>
    <w:tbl>
      <w:tblPr>
        <w:tblW w:w="9114" w:type="dxa"/>
        <w:tblInd w:w="-5" w:type="dxa"/>
        <w:tblCellMar>
          <w:left w:w="70" w:type="dxa"/>
          <w:right w:w="70" w:type="dxa"/>
        </w:tblCellMar>
        <w:tblLook w:val="04A0" w:firstRow="1" w:lastRow="0" w:firstColumn="1" w:lastColumn="0" w:noHBand="0" w:noVBand="1"/>
      </w:tblPr>
      <w:tblGrid>
        <w:gridCol w:w="2697"/>
        <w:gridCol w:w="2204"/>
        <w:gridCol w:w="4213"/>
      </w:tblGrid>
      <w:tr w:rsidR="00F92DEA" w:rsidRPr="00F92DEA" w14:paraId="0F95B034" w14:textId="77777777" w:rsidTr="00F80F4A">
        <w:trPr>
          <w:trHeight w:val="448"/>
        </w:trPr>
        <w:tc>
          <w:tcPr>
            <w:tcW w:w="2697"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2B4B4126" w14:textId="77777777" w:rsidR="00F92DEA" w:rsidRPr="00F92DEA" w:rsidRDefault="00F92DEA" w:rsidP="00F92DEA">
            <w:pPr>
              <w:spacing w:after="0" w:line="240" w:lineRule="auto"/>
              <w:rPr>
                <w:rFonts w:ascii="Arial Unicode MS" w:eastAsia="Arial Unicode MS" w:hAnsi="Arial Unicode MS" w:cs="Arial Unicode MS"/>
                <w:color w:val="FFFFFF"/>
                <w:sz w:val="18"/>
                <w:szCs w:val="18"/>
                <w:lang w:eastAsia="es-EC"/>
              </w:rPr>
            </w:pPr>
            <w:r w:rsidRPr="00F92DEA">
              <w:rPr>
                <w:rFonts w:ascii="Arial Unicode MS" w:eastAsia="Arial Unicode MS" w:hAnsi="Arial Unicode MS" w:cs="Arial Unicode MS" w:hint="eastAsia"/>
                <w:color w:val="FFFFFF"/>
                <w:sz w:val="18"/>
                <w:szCs w:val="18"/>
                <w:lang w:eastAsia="es-EC"/>
              </w:rPr>
              <w:t>Mecanismos de participación ciudadana implementados en el ejercicio de su dignidad</w:t>
            </w:r>
          </w:p>
        </w:tc>
        <w:tc>
          <w:tcPr>
            <w:tcW w:w="2204" w:type="dxa"/>
            <w:tcBorders>
              <w:top w:val="single" w:sz="4" w:space="0" w:color="auto"/>
              <w:left w:val="nil"/>
              <w:bottom w:val="single" w:sz="4" w:space="0" w:color="auto"/>
              <w:right w:val="single" w:sz="4" w:space="0" w:color="auto"/>
            </w:tcBorders>
            <w:shd w:val="clear" w:color="000000" w:fill="538DD5"/>
            <w:vAlign w:val="center"/>
            <w:hideMark/>
          </w:tcPr>
          <w:p w14:paraId="010F1A69" w14:textId="77777777" w:rsidR="00F92DEA" w:rsidRPr="00F92DEA" w:rsidRDefault="00F92DEA" w:rsidP="00F92DEA">
            <w:pPr>
              <w:spacing w:after="0" w:line="240" w:lineRule="auto"/>
              <w:rPr>
                <w:rFonts w:ascii="Arial Unicode MS" w:eastAsia="Arial Unicode MS" w:hAnsi="Arial Unicode MS" w:cs="Arial Unicode MS"/>
                <w:color w:val="FFFFFF"/>
                <w:sz w:val="18"/>
                <w:szCs w:val="18"/>
                <w:lang w:eastAsia="es-EC"/>
              </w:rPr>
            </w:pPr>
            <w:r w:rsidRPr="00F92DEA">
              <w:rPr>
                <w:rFonts w:ascii="Arial Unicode MS" w:eastAsia="Arial Unicode MS" w:hAnsi="Arial Unicode MS" w:cs="Arial Unicode MS" w:hint="eastAsia"/>
                <w:color w:val="FFFFFF"/>
                <w:sz w:val="18"/>
                <w:szCs w:val="18"/>
                <w:lang w:eastAsia="es-EC"/>
              </w:rPr>
              <w:t>Marque con una X los mecanismos implementados</w:t>
            </w:r>
          </w:p>
        </w:tc>
        <w:tc>
          <w:tcPr>
            <w:tcW w:w="4213" w:type="dxa"/>
            <w:tcBorders>
              <w:top w:val="single" w:sz="4" w:space="0" w:color="auto"/>
              <w:left w:val="nil"/>
              <w:bottom w:val="single" w:sz="4" w:space="0" w:color="auto"/>
              <w:right w:val="single" w:sz="4" w:space="0" w:color="auto"/>
            </w:tcBorders>
            <w:shd w:val="clear" w:color="000000" w:fill="538DD5"/>
            <w:vAlign w:val="center"/>
            <w:hideMark/>
          </w:tcPr>
          <w:p w14:paraId="3B74EC30" w14:textId="77777777" w:rsidR="00F92DEA" w:rsidRPr="00F92DEA" w:rsidRDefault="00F92DEA" w:rsidP="00F92DEA">
            <w:pPr>
              <w:spacing w:after="0" w:line="240" w:lineRule="auto"/>
              <w:rPr>
                <w:rFonts w:ascii="Arial Unicode MS" w:eastAsia="Arial Unicode MS" w:hAnsi="Arial Unicode MS" w:cs="Arial Unicode MS"/>
                <w:color w:val="FFFFFF"/>
                <w:sz w:val="18"/>
                <w:szCs w:val="18"/>
                <w:lang w:eastAsia="es-EC"/>
              </w:rPr>
            </w:pPr>
            <w:r w:rsidRPr="00F92DEA">
              <w:rPr>
                <w:rFonts w:ascii="Arial Unicode MS" w:eastAsia="Arial Unicode MS" w:hAnsi="Arial Unicode MS" w:cs="Arial Unicode MS" w:hint="eastAsia"/>
                <w:color w:val="FFFFFF"/>
                <w:sz w:val="18"/>
                <w:szCs w:val="18"/>
                <w:lang w:eastAsia="es-EC"/>
              </w:rPr>
              <w:t>Medios de verificación</w:t>
            </w:r>
          </w:p>
        </w:tc>
      </w:tr>
      <w:tr w:rsidR="00F92DEA" w:rsidRPr="00F92DEA" w14:paraId="504821C7" w14:textId="77777777" w:rsidTr="00F80F4A">
        <w:trPr>
          <w:trHeight w:val="978"/>
        </w:trPr>
        <w:tc>
          <w:tcPr>
            <w:tcW w:w="2697" w:type="dxa"/>
            <w:tcBorders>
              <w:top w:val="nil"/>
              <w:left w:val="single" w:sz="4" w:space="0" w:color="auto"/>
              <w:bottom w:val="single" w:sz="4" w:space="0" w:color="auto"/>
              <w:right w:val="single" w:sz="4" w:space="0" w:color="auto"/>
            </w:tcBorders>
            <w:shd w:val="clear" w:color="000000" w:fill="DAEEF3"/>
            <w:hideMark/>
          </w:tcPr>
          <w:p w14:paraId="7C9573C2"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Asamblea Local</w:t>
            </w:r>
          </w:p>
        </w:tc>
        <w:tc>
          <w:tcPr>
            <w:tcW w:w="2204" w:type="dxa"/>
            <w:tcBorders>
              <w:top w:val="nil"/>
              <w:left w:val="nil"/>
              <w:bottom w:val="single" w:sz="4" w:space="0" w:color="auto"/>
              <w:right w:val="single" w:sz="4" w:space="0" w:color="auto"/>
            </w:tcBorders>
            <w:shd w:val="clear" w:color="000000" w:fill="DAEEF3"/>
            <w:hideMark/>
          </w:tcPr>
          <w:p w14:paraId="0C86D483" w14:textId="030EC3A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S</w:t>
            </w:r>
            <w:r w:rsidR="00856053">
              <w:rPr>
                <w:rFonts w:ascii="Arial Unicode MS" w:eastAsia="Arial Unicode MS" w:hAnsi="Arial Unicode MS" w:cs="Arial Unicode MS"/>
                <w:color w:val="000000"/>
                <w:sz w:val="18"/>
                <w:szCs w:val="18"/>
                <w:lang w:eastAsia="es-EC"/>
              </w:rPr>
              <w:t>i</w:t>
            </w:r>
          </w:p>
        </w:tc>
        <w:tc>
          <w:tcPr>
            <w:tcW w:w="4213" w:type="dxa"/>
            <w:tcBorders>
              <w:top w:val="nil"/>
              <w:left w:val="nil"/>
              <w:bottom w:val="single" w:sz="4" w:space="0" w:color="auto"/>
              <w:right w:val="single" w:sz="4" w:space="0" w:color="auto"/>
            </w:tcBorders>
            <w:shd w:val="clear" w:color="000000" w:fill="DAEEF3"/>
            <w:hideMark/>
          </w:tcPr>
          <w:p w14:paraId="2B9362F5" w14:textId="7DC53B9A" w:rsidR="00F92DEA" w:rsidRPr="00F92DEA" w:rsidRDefault="00525D02" w:rsidP="00F92DEA">
            <w:pPr>
              <w:spacing w:after="0" w:line="240" w:lineRule="auto"/>
              <w:rPr>
                <w:rFonts w:ascii="Calibri" w:eastAsia="Times New Roman" w:hAnsi="Calibri" w:cs="Calibri"/>
                <w:color w:val="0000FF"/>
                <w:u w:val="single"/>
                <w:lang w:eastAsia="es-EC"/>
              </w:rPr>
            </w:pPr>
            <w:hyperlink r:id="rId6" w:history="1">
              <w:r w:rsidRPr="008403E8">
                <w:rPr>
                  <w:rFonts w:ascii="Calibri" w:eastAsia="Times New Roman" w:hAnsi="Calibri" w:cs="Calibri"/>
                  <w:color w:val="0000FF"/>
                  <w:u w:val="single"/>
                  <w:lang w:eastAsia="es-EC"/>
                </w:rPr>
                <w:t>https://www.gadjoyasachas.gob.ec/wp-content/uploads/2026/04/ASAMBLEAS-COMPRIMIDO.pdf</w:t>
              </w:r>
            </w:hyperlink>
          </w:p>
        </w:tc>
      </w:tr>
      <w:tr w:rsidR="00F92DEA" w:rsidRPr="00F92DEA" w14:paraId="19766565" w14:textId="77777777" w:rsidTr="00F80F4A">
        <w:trPr>
          <w:trHeight w:val="203"/>
        </w:trPr>
        <w:tc>
          <w:tcPr>
            <w:tcW w:w="2697" w:type="dxa"/>
            <w:tcBorders>
              <w:top w:val="nil"/>
              <w:left w:val="single" w:sz="4" w:space="0" w:color="auto"/>
              <w:bottom w:val="single" w:sz="4" w:space="0" w:color="auto"/>
              <w:right w:val="single" w:sz="4" w:space="0" w:color="auto"/>
            </w:tcBorders>
            <w:hideMark/>
          </w:tcPr>
          <w:p w14:paraId="7A44A1C9"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Audiencia pública</w:t>
            </w:r>
          </w:p>
        </w:tc>
        <w:tc>
          <w:tcPr>
            <w:tcW w:w="2204" w:type="dxa"/>
            <w:tcBorders>
              <w:top w:val="nil"/>
              <w:left w:val="nil"/>
              <w:bottom w:val="single" w:sz="4" w:space="0" w:color="auto"/>
              <w:right w:val="single" w:sz="4" w:space="0" w:color="auto"/>
            </w:tcBorders>
            <w:hideMark/>
          </w:tcPr>
          <w:p w14:paraId="35FF9BB3" w14:textId="2C1D82EB"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N</w:t>
            </w:r>
            <w:r w:rsidR="00856053">
              <w:rPr>
                <w:rFonts w:ascii="Arial Unicode MS" w:eastAsia="Arial Unicode MS" w:hAnsi="Arial Unicode MS" w:cs="Arial Unicode MS"/>
                <w:color w:val="000000"/>
                <w:sz w:val="18"/>
                <w:szCs w:val="18"/>
                <w:lang w:eastAsia="es-EC"/>
              </w:rPr>
              <w:t>o</w:t>
            </w:r>
          </w:p>
        </w:tc>
        <w:tc>
          <w:tcPr>
            <w:tcW w:w="4213" w:type="dxa"/>
            <w:tcBorders>
              <w:top w:val="nil"/>
              <w:left w:val="nil"/>
              <w:bottom w:val="single" w:sz="4" w:space="0" w:color="auto"/>
              <w:right w:val="single" w:sz="4" w:space="0" w:color="auto"/>
            </w:tcBorders>
            <w:noWrap/>
            <w:vAlign w:val="bottom"/>
            <w:hideMark/>
          </w:tcPr>
          <w:p w14:paraId="2A04E949" w14:textId="53A211AA" w:rsidR="00F92DEA" w:rsidRPr="00065B4B" w:rsidRDefault="002533F3" w:rsidP="00F92DEA">
            <w:pPr>
              <w:spacing w:after="0" w:line="240" w:lineRule="auto"/>
              <w:jc w:val="left"/>
              <w:rPr>
                <w:rFonts w:ascii="Calibri" w:eastAsia="Times New Roman" w:hAnsi="Calibri" w:cs="Calibri"/>
                <w:color w:val="0000FF"/>
                <w:sz w:val="18"/>
                <w:szCs w:val="18"/>
                <w:lang w:eastAsia="es-EC"/>
              </w:rPr>
            </w:pPr>
            <w:r w:rsidRPr="00065B4B">
              <w:rPr>
                <w:rFonts w:ascii="Calibri" w:eastAsia="Times New Roman" w:hAnsi="Calibri" w:cs="Calibri"/>
                <w:sz w:val="18"/>
                <w:szCs w:val="18"/>
                <w:lang w:eastAsia="es-EC"/>
              </w:rPr>
              <w:t>Ninguna</w:t>
            </w:r>
          </w:p>
        </w:tc>
      </w:tr>
      <w:tr w:rsidR="00F92DEA" w:rsidRPr="00F92DEA" w14:paraId="58C358BB" w14:textId="77777777" w:rsidTr="00F80F4A">
        <w:trPr>
          <w:trHeight w:val="1032"/>
        </w:trPr>
        <w:tc>
          <w:tcPr>
            <w:tcW w:w="2697" w:type="dxa"/>
            <w:tcBorders>
              <w:top w:val="nil"/>
              <w:left w:val="single" w:sz="4" w:space="0" w:color="auto"/>
              <w:bottom w:val="single" w:sz="4" w:space="0" w:color="auto"/>
              <w:right w:val="single" w:sz="4" w:space="0" w:color="auto"/>
            </w:tcBorders>
            <w:shd w:val="clear" w:color="000000" w:fill="DAEEF3"/>
            <w:hideMark/>
          </w:tcPr>
          <w:p w14:paraId="6E1C9F4B"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lastRenderedPageBreak/>
              <w:t>Cabildo popular</w:t>
            </w:r>
          </w:p>
        </w:tc>
        <w:tc>
          <w:tcPr>
            <w:tcW w:w="2204" w:type="dxa"/>
            <w:tcBorders>
              <w:top w:val="nil"/>
              <w:left w:val="nil"/>
              <w:bottom w:val="single" w:sz="4" w:space="0" w:color="auto"/>
              <w:right w:val="single" w:sz="4" w:space="0" w:color="auto"/>
            </w:tcBorders>
            <w:shd w:val="clear" w:color="000000" w:fill="DAEEF3"/>
            <w:hideMark/>
          </w:tcPr>
          <w:p w14:paraId="5B17E4A6" w14:textId="1F3472CC" w:rsidR="00F92DEA" w:rsidRPr="00F92DEA" w:rsidRDefault="00856053" w:rsidP="00F92DEA">
            <w:pPr>
              <w:spacing w:after="0" w:line="240" w:lineRule="auto"/>
              <w:rPr>
                <w:rFonts w:ascii="Arial Unicode MS" w:eastAsia="Arial Unicode MS" w:hAnsi="Arial Unicode MS" w:cs="Arial Unicode MS"/>
                <w:color w:val="000000"/>
                <w:sz w:val="18"/>
                <w:szCs w:val="18"/>
                <w:lang w:eastAsia="es-EC"/>
              </w:rPr>
            </w:pPr>
            <w:r>
              <w:rPr>
                <w:rFonts w:ascii="Arial Unicode MS" w:eastAsia="Arial Unicode MS" w:hAnsi="Arial Unicode MS" w:cs="Arial Unicode MS"/>
                <w:color w:val="000000"/>
                <w:sz w:val="18"/>
                <w:szCs w:val="18"/>
                <w:lang w:eastAsia="es-EC"/>
              </w:rPr>
              <w:t>No</w:t>
            </w:r>
          </w:p>
        </w:tc>
        <w:tc>
          <w:tcPr>
            <w:tcW w:w="4213" w:type="dxa"/>
            <w:tcBorders>
              <w:top w:val="nil"/>
              <w:left w:val="nil"/>
              <w:bottom w:val="single" w:sz="4" w:space="0" w:color="auto"/>
              <w:right w:val="single" w:sz="4" w:space="0" w:color="auto"/>
            </w:tcBorders>
            <w:shd w:val="clear" w:color="000000" w:fill="DAEEF3"/>
            <w:hideMark/>
          </w:tcPr>
          <w:p w14:paraId="3EAB9D6E" w14:textId="15E84F6A" w:rsidR="00F92DEA" w:rsidRPr="00065B4B" w:rsidRDefault="002533F3" w:rsidP="00F92DEA">
            <w:pPr>
              <w:spacing w:after="0" w:line="240" w:lineRule="auto"/>
              <w:rPr>
                <w:rFonts w:ascii="Calibri" w:eastAsia="Times New Roman" w:hAnsi="Calibri" w:cs="Calibri"/>
                <w:color w:val="0000FF"/>
                <w:sz w:val="18"/>
                <w:szCs w:val="18"/>
                <w:lang w:eastAsia="es-EC"/>
              </w:rPr>
            </w:pPr>
            <w:r w:rsidRPr="00065B4B">
              <w:rPr>
                <w:rFonts w:ascii="Calibri" w:eastAsia="Times New Roman" w:hAnsi="Calibri" w:cs="Calibri"/>
                <w:sz w:val="18"/>
                <w:szCs w:val="18"/>
                <w:lang w:eastAsia="es-EC"/>
              </w:rPr>
              <w:t>Ninguna</w:t>
            </w:r>
          </w:p>
        </w:tc>
      </w:tr>
      <w:tr w:rsidR="00F92DEA" w:rsidRPr="00F92DEA" w14:paraId="12350A2D" w14:textId="77777777" w:rsidTr="00F80F4A">
        <w:trPr>
          <w:trHeight w:val="679"/>
        </w:trPr>
        <w:tc>
          <w:tcPr>
            <w:tcW w:w="2697" w:type="dxa"/>
            <w:tcBorders>
              <w:top w:val="nil"/>
              <w:left w:val="single" w:sz="4" w:space="0" w:color="auto"/>
              <w:bottom w:val="single" w:sz="4" w:space="0" w:color="auto"/>
              <w:right w:val="single" w:sz="4" w:space="0" w:color="auto"/>
            </w:tcBorders>
            <w:hideMark/>
          </w:tcPr>
          <w:p w14:paraId="592FDA9E"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Consejo de planificación local</w:t>
            </w:r>
          </w:p>
        </w:tc>
        <w:tc>
          <w:tcPr>
            <w:tcW w:w="2204" w:type="dxa"/>
            <w:tcBorders>
              <w:top w:val="nil"/>
              <w:left w:val="nil"/>
              <w:bottom w:val="single" w:sz="4" w:space="0" w:color="auto"/>
              <w:right w:val="single" w:sz="4" w:space="0" w:color="auto"/>
            </w:tcBorders>
            <w:hideMark/>
          </w:tcPr>
          <w:p w14:paraId="1BE2D3B1"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SI</w:t>
            </w:r>
          </w:p>
        </w:tc>
        <w:tc>
          <w:tcPr>
            <w:tcW w:w="4213" w:type="dxa"/>
            <w:tcBorders>
              <w:top w:val="nil"/>
              <w:left w:val="nil"/>
              <w:bottom w:val="single" w:sz="4" w:space="0" w:color="auto"/>
              <w:right w:val="single" w:sz="4" w:space="0" w:color="auto"/>
            </w:tcBorders>
            <w:hideMark/>
          </w:tcPr>
          <w:p w14:paraId="67DFDD2E" w14:textId="51AA67B8" w:rsidR="00F92DEA" w:rsidRPr="00F92DEA" w:rsidRDefault="00525D02" w:rsidP="00F92DEA">
            <w:pPr>
              <w:spacing w:after="0" w:line="240" w:lineRule="auto"/>
              <w:rPr>
                <w:rFonts w:ascii="Calibri" w:eastAsia="Times New Roman" w:hAnsi="Calibri" w:cs="Calibri"/>
                <w:color w:val="0000FF"/>
                <w:u w:val="single"/>
                <w:lang w:eastAsia="es-EC"/>
              </w:rPr>
            </w:pPr>
            <w:hyperlink r:id="rId7" w:history="1">
              <w:r w:rsidRPr="008403E8">
                <w:rPr>
                  <w:rFonts w:ascii="Calibri" w:eastAsia="Times New Roman" w:hAnsi="Calibri" w:cs="Calibri"/>
                  <w:color w:val="0000FF"/>
                  <w:u w:val="single"/>
                  <w:lang w:eastAsia="es-EC"/>
                </w:rPr>
                <w:t>https://www.gadjoyasachas.gob.ec/wp-content/uploads/2026/04/ACTA-NRO-004-GADMCJS-CCP-2025-.pdf</w:t>
              </w:r>
            </w:hyperlink>
          </w:p>
        </w:tc>
      </w:tr>
      <w:tr w:rsidR="00F92DEA" w:rsidRPr="00F92DEA" w14:paraId="2BC6A5BA" w14:textId="77777777" w:rsidTr="00F80F4A">
        <w:trPr>
          <w:trHeight w:val="978"/>
        </w:trPr>
        <w:tc>
          <w:tcPr>
            <w:tcW w:w="2697" w:type="dxa"/>
            <w:tcBorders>
              <w:top w:val="nil"/>
              <w:left w:val="single" w:sz="4" w:space="0" w:color="auto"/>
              <w:bottom w:val="single" w:sz="4" w:space="0" w:color="auto"/>
              <w:right w:val="single" w:sz="4" w:space="0" w:color="auto"/>
            </w:tcBorders>
            <w:shd w:val="clear" w:color="000000" w:fill="DAEEF3"/>
            <w:hideMark/>
          </w:tcPr>
          <w:p w14:paraId="17D4195F" w14:textId="77777777" w:rsidR="00F92DEA" w:rsidRPr="00F92DEA" w:rsidRDefault="00F92DEA" w:rsidP="00F92DEA">
            <w:pPr>
              <w:spacing w:after="0" w:line="240" w:lineRule="auto"/>
              <w:rPr>
                <w:rFonts w:ascii="Arial Unicode MS" w:eastAsia="Arial Unicode MS" w:hAnsi="Arial Unicode MS" w:cs="Arial Unicode MS"/>
                <w:color w:val="000000"/>
                <w:sz w:val="18"/>
                <w:szCs w:val="18"/>
                <w:lang w:eastAsia="es-EC"/>
              </w:rPr>
            </w:pPr>
            <w:r w:rsidRPr="00F92DEA">
              <w:rPr>
                <w:rFonts w:ascii="Arial Unicode MS" w:eastAsia="Arial Unicode MS" w:hAnsi="Arial Unicode MS" w:cs="Arial Unicode MS" w:hint="eastAsia"/>
                <w:color w:val="000000"/>
                <w:sz w:val="18"/>
                <w:szCs w:val="18"/>
                <w:lang w:eastAsia="es-EC"/>
              </w:rPr>
              <w:t>Otros</w:t>
            </w:r>
          </w:p>
        </w:tc>
        <w:tc>
          <w:tcPr>
            <w:tcW w:w="2204" w:type="dxa"/>
            <w:tcBorders>
              <w:top w:val="nil"/>
              <w:left w:val="nil"/>
              <w:bottom w:val="single" w:sz="4" w:space="0" w:color="auto"/>
              <w:right w:val="single" w:sz="4" w:space="0" w:color="auto"/>
            </w:tcBorders>
            <w:shd w:val="clear" w:color="000000" w:fill="DAEEF3"/>
            <w:hideMark/>
          </w:tcPr>
          <w:p w14:paraId="3EDE0DC1" w14:textId="0A87700F" w:rsidR="00F92DEA" w:rsidRPr="00F92DEA" w:rsidRDefault="00856053" w:rsidP="00F92DEA">
            <w:pPr>
              <w:spacing w:after="0" w:line="240" w:lineRule="auto"/>
              <w:rPr>
                <w:rFonts w:ascii="Arial Unicode MS" w:eastAsia="Arial Unicode MS" w:hAnsi="Arial Unicode MS" w:cs="Arial Unicode MS"/>
                <w:color w:val="000000"/>
                <w:sz w:val="18"/>
                <w:szCs w:val="18"/>
                <w:lang w:eastAsia="es-EC"/>
              </w:rPr>
            </w:pPr>
            <w:r>
              <w:rPr>
                <w:rFonts w:ascii="Arial Unicode MS" w:eastAsia="Arial Unicode MS" w:hAnsi="Arial Unicode MS" w:cs="Arial Unicode MS"/>
                <w:color w:val="000000"/>
                <w:sz w:val="18"/>
                <w:szCs w:val="18"/>
                <w:lang w:eastAsia="es-EC"/>
              </w:rPr>
              <w:t>Si</w:t>
            </w:r>
          </w:p>
        </w:tc>
        <w:tc>
          <w:tcPr>
            <w:tcW w:w="4213" w:type="dxa"/>
            <w:tcBorders>
              <w:top w:val="nil"/>
              <w:left w:val="nil"/>
              <w:bottom w:val="single" w:sz="4" w:space="0" w:color="auto"/>
              <w:right w:val="single" w:sz="4" w:space="0" w:color="auto"/>
            </w:tcBorders>
            <w:shd w:val="clear" w:color="000000" w:fill="DAEEF3"/>
            <w:hideMark/>
          </w:tcPr>
          <w:p w14:paraId="67C28073" w14:textId="679EBA46" w:rsidR="00F92DEA" w:rsidRPr="00F92DEA" w:rsidRDefault="00525D02" w:rsidP="00F92DEA">
            <w:pPr>
              <w:spacing w:after="0" w:line="240" w:lineRule="auto"/>
              <w:rPr>
                <w:rFonts w:ascii="Calibri" w:eastAsia="Times New Roman" w:hAnsi="Calibri" w:cs="Calibri"/>
                <w:color w:val="0000FF"/>
                <w:u w:val="single"/>
                <w:lang w:eastAsia="es-EC"/>
              </w:rPr>
            </w:pPr>
            <w:hyperlink r:id="rId8" w:history="1">
              <w:r w:rsidRPr="008403E8">
                <w:rPr>
                  <w:rFonts w:ascii="Calibri" w:eastAsia="Times New Roman" w:hAnsi="Calibri" w:cs="Calibri"/>
                  <w:color w:val="0000FF"/>
                  <w:u w:val="single"/>
                  <w:lang w:eastAsia="es-EC"/>
                </w:rPr>
                <w:t>https://www.gadjoyasachas.gob.ec/wp-content/uploads/2026/05/PEDIDOS-DE-SILLAS-VACIAS.pdf</w:t>
              </w:r>
            </w:hyperlink>
          </w:p>
        </w:tc>
      </w:tr>
    </w:tbl>
    <w:p w14:paraId="504449C3" w14:textId="77777777" w:rsidR="00F92DEA" w:rsidRDefault="00F92DEA" w:rsidP="00B33A09">
      <w:pPr>
        <w:spacing w:after="0" w:line="240" w:lineRule="auto"/>
        <w:rPr>
          <w:rFonts w:cs="Arial"/>
          <w:b/>
          <w:iCs/>
          <w:color w:val="000000" w:themeColor="text1"/>
          <w:sz w:val="24"/>
          <w:szCs w:val="24"/>
          <w:u w:val="single"/>
        </w:rPr>
      </w:pPr>
    </w:p>
    <w:p w14:paraId="2A232E67" w14:textId="77777777" w:rsidR="00F92DEA" w:rsidRDefault="00F92DEA" w:rsidP="00B33A09">
      <w:pPr>
        <w:spacing w:after="0" w:line="240" w:lineRule="auto"/>
        <w:rPr>
          <w:rFonts w:cs="Arial"/>
          <w:b/>
          <w:iCs/>
          <w:color w:val="000000" w:themeColor="text1"/>
          <w:sz w:val="24"/>
          <w:szCs w:val="24"/>
          <w:u w:val="single"/>
        </w:rPr>
      </w:pPr>
    </w:p>
    <w:p w14:paraId="50EBEC30" w14:textId="48424B9B" w:rsidR="00B33A09" w:rsidRPr="00B33A09" w:rsidRDefault="00B33A09" w:rsidP="00B33A09">
      <w:pPr>
        <w:spacing w:after="0" w:line="240" w:lineRule="auto"/>
        <w:rPr>
          <w:rFonts w:cs="Arial"/>
          <w:b/>
          <w:iCs/>
          <w:color w:val="000000" w:themeColor="text1"/>
          <w:sz w:val="24"/>
          <w:szCs w:val="24"/>
          <w:u w:val="single"/>
        </w:rPr>
      </w:pPr>
      <w:r w:rsidRPr="00B33A09">
        <w:rPr>
          <w:rFonts w:cs="Arial"/>
          <w:b/>
          <w:iCs/>
          <w:color w:val="000000" w:themeColor="text1"/>
          <w:sz w:val="24"/>
          <w:szCs w:val="24"/>
          <w:u w:val="single"/>
        </w:rPr>
        <w:t>R</w:t>
      </w:r>
      <w:r>
        <w:rPr>
          <w:rFonts w:cs="Arial"/>
          <w:b/>
          <w:iCs/>
          <w:color w:val="000000" w:themeColor="text1"/>
          <w:sz w:val="24"/>
          <w:szCs w:val="24"/>
          <w:u w:val="single"/>
        </w:rPr>
        <w:t xml:space="preserve">ENDICIÓN DE CUENTAS </w:t>
      </w:r>
    </w:p>
    <w:p w14:paraId="0CD13506" w14:textId="77777777" w:rsidR="00B33A09" w:rsidRPr="00B33A09" w:rsidRDefault="00B33A09" w:rsidP="00B33A09">
      <w:pPr>
        <w:spacing w:after="0" w:line="240" w:lineRule="auto"/>
        <w:rPr>
          <w:rFonts w:cs="Arial"/>
          <w:b/>
          <w:iCs/>
          <w:color w:val="000000" w:themeColor="text1"/>
          <w:sz w:val="24"/>
          <w:szCs w:val="24"/>
          <w:u w:val="single"/>
        </w:rPr>
      </w:pPr>
    </w:p>
    <w:p w14:paraId="011677A7" w14:textId="77777777" w:rsidR="00F92DEA" w:rsidRDefault="00F92DEA" w:rsidP="00F92DEA">
      <w:pPr>
        <w:spacing w:after="0" w:line="240" w:lineRule="auto"/>
        <w:rPr>
          <w:noProof/>
          <w:lang w:eastAsia="es-EC"/>
        </w:rPr>
      </w:pPr>
      <w:r>
        <w:rPr>
          <w:noProof/>
          <w:lang w:eastAsia="es-EC"/>
        </w:rPr>
        <w:t>Acorde a la normativa legal vigente y las resoluciones del CPCCS para el proceso:</w:t>
      </w:r>
    </w:p>
    <w:p w14:paraId="1810F429" w14:textId="77777777" w:rsidR="00966098" w:rsidRDefault="00966098" w:rsidP="00F92DEA">
      <w:pPr>
        <w:spacing w:after="0" w:line="240" w:lineRule="auto"/>
        <w:rPr>
          <w:noProof/>
          <w:lang w:eastAsia="es-EC"/>
        </w:rPr>
      </w:pPr>
    </w:p>
    <w:p w14:paraId="4A012834" w14:textId="0AF3D132" w:rsidR="00F92DEA" w:rsidRDefault="00F92DEA" w:rsidP="00F57C6F">
      <w:pPr>
        <w:spacing w:after="0" w:line="240" w:lineRule="auto"/>
        <w:rPr>
          <w:noProof/>
          <w:lang w:eastAsia="es-EC"/>
        </w:rPr>
      </w:pPr>
      <w:r>
        <w:rPr>
          <w:noProof/>
          <w:lang w:eastAsia="es-EC"/>
        </w:rPr>
        <w:t xml:space="preserve">En la Fase1.- </w:t>
      </w:r>
    </w:p>
    <w:p w14:paraId="5D7392D9" w14:textId="77777777" w:rsidR="00966098" w:rsidRDefault="00966098" w:rsidP="00F92DEA">
      <w:pPr>
        <w:spacing w:after="0" w:line="240" w:lineRule="auto"/>
        <w:rPr>
          <w:noProof/>
          <w:lang w:eastAsia="es-EC"/>
        </w:rPr>
      </w:pPr>
    </w:p>
    <w:p w14:paraId="4D8549B8" w14:textId="5623D735" w:rsidR="00F92DEA" w:rsidRDefault="00F92DEA" w:rsidP="00F57C6F">
      <w:pPr>
        <w:spacing w:after="0" w:line="240" w:lineRule="auto"/>
        <w:rPr>
          <w:noProof/>
          <w:lang w:eastAsia="es-EC"/>
        </w:rPr>
      </w:pPr>
      <w:r>
        <w:rPr>
          <w:noProof/>
          <w:lang w:eastAsia="es-EC"/>
        </w:rPr>
        <w:t xml:space="preserve">En la </w:t>
      </w:r>
      <w:r w:rsidR="007153D9">
        <w:rPr>
          <w:noProof/>
          <w:lang w:eastAsia="es-EC"/>
        </w:rPr>
        <w:t>F</w:t>
      </w:r>
      <w:r>
        <w:rPr>
          <w:noProof/>
          <w:lang w:eastAsia="es-EC"/>
        </w:rPr>
        <w:t xml:space="preserve">ase 2.- </w:t>
      </w:r>
    </w:p>
    <w:p w14:paraId="35D57363" w14:textId="77777777" w:rsidR="00966098" w:rsidRDefault="00966098" w:rsidP="00F92DEA">
      <w:pPr>
        <w:rPr>
          <w:noProof/>
          <w:lang w:eastAsia="es-EC"/>
        </w:rPr>
      </w:pPr>
    </w:p>
    <w:p w14:paraId="3677A095" w14:textId="0A4E24FF" w:rsidR="00F92DEA" w:rsidRDefault="00F92DEA" w:rsidP="00F92DEA">
      <w:pPr>
        <w:rPr>
          <w:noProof/>
          <w:lang w:eastAsia="es-EC"/>
        </w:rPr>
      </w:pPr>
      <w:r>
        <w:rPr>
          <w:noProof/>
          <w:lang w:eastAsia="es-EC"/>
        </w:rPr>
        <w:t xml:space="preserve">En la </w:t>
      </w:r>
      <w:r w:rsidR="007153D9">
        <w:rPr>
          <w:noProof/>
          <w:lang w:eastAsia="es-EC"/>
        </w:rPr>
        <w:t>F</w:t>
      </w:r>
      <w:r>
        <w:rPr>
          <w:noProof/>
          <w:lang w:eastAsia="es-EC"/>
        </w:rPr>
        <w:t xml:space="preserve">ase 3.- </w:t>
      </w:r>
    </w:p>
    <w:p w14:paraId="2AD2CEF1" w14:textId="1FFB128F" w:rsidR="00CE3DC3" w:rsidRPr="00CE3DC3" w:rsidRDefault="00CE3DC3" w:rsidP="00F92DEA">
      <w:pPr>
        <w:rPr>
          <w:sz w:val="24"/>
          <w:szCs w:val="24"/>
        </w:rPr>
      </w:pPr>
    </w:p>
    <w:p w14:paraId="5375F85C" w14:textId="66FDD10E" w:rsidR="00966098" w:rsidRDefault="009524B1" w:rsidP="00986E13">
      <w:pPr>
        <w:rPr>
          <w:noProof/>
          <w:lang w:eastAsia="es-EC"/>
        </w:rPr>
      </w:pPr>
      <w:r w:rsidRPr="009524B1">
        <w:rPr>
          <w:noProof/>
          <w:lang w:eastAsia="es-EC"/>
        </w:rPr>
        <w:t xml:space="preserve"> </w:t>
      </w:r>
    </w:p>
    <w:p w14:paraId="6FC5D451" w14:textId="77777777" w:rsidR="00966098" w:rsidRDefault="00966098" w:rsidP="00986E13">
      <w:pPr>
        <w:rPr>
          <w:noProof/>
          <w:lang w:eastAsia="es-EC"/>
        </w:rPr>
      </w:pPr>
    </w:p>
    <w:p w14:paraId="136F21C9" w14:textId="77777777" w:rsidR="00966098" w:rsidRDefault="00966098" w:rsidP="00986E13">
      <w:pPr>
        <w:rPr>
          <w:noProof/>
          <w:lang w:eastAsia="es-EC"/>
        </w:rPr>
      </w:pPr>
    </w:p>
    <w:p w14:paraId="296FE753" w14:textId="77777777" w:rsidR="00966098" w:rsidRDefault="00966098" w:rsidP="00986E13">
      <w:pPr>
        <w:rPr>
          <w:noProof/>
          <w:lang w:eastAsia="es-EC"/>
        </w:rPr>
      </w:pPr>
    </w:p>
    <w:p w14:paraId="63B191CC" w14:textId="6CE217B5" w:rsidR="00CE3DC3" w:rsidRDefault="004D7900" w:rsidP="00986E13">
      <w:pPr>
        <w:rPr>
          <w:noProof/>
          <w:lang w:eastAsia="es-EC"/>
        </w:rPr>
      </w:pPr>
      <w:r>
        <w:rPr>
          <w:noProof/>
          <w:lang w:eastAsia="es-EC"/>
        </w:rPr>
        <w:t>Atentamente</w:t>
      </w:r>
      <w:r w:rsidR="00F57C6F">
        <w:rPr>
          <w:noProof/>
          <w:lang w:eastAsia="es-EC"/>
        </w:rPr>
        <w:t>,</w:t>
      </w:r>
    </w:p>
    <w:p w14:paraId="659AC64F" w14:textId="342AF35E" w:rsidR="009524B1" w:rsidRDefault="009524B1" w:rsidP="00986E13"/>
    <w:p w14:paraId="788E1809" w14:textId="19BE541D" w:rsidR="00A4392B" w:rsidRDefault="00A4392B" w:rsidP="00986E13"/>
    <w:p w14:paraId="4E804BE9" w14:textId="320D5AE8" w:rsidR="00A4392B" w:rsidRDefault="000B15F1" w:rsidP="004D7900">
      <w:pPr>
        <w:spacing w:after="0"/>
      </w:pPr>
      <w:r w:rsidRPr="000B15F1">
        <w:t>Baño Calero Simón Bolívar</w:t>
      </w:r>
    </w:p>
    <w:p w14:paraId="2D81D922" w14:textId="04C3F6DC" w:rsidR="004D7900" w:rsidRPr="004D7900" w:rsidRDefault="004D7900" w:rsidP="004D7900">
      <w:pPr>
        <w:spacing w:after="0"/>
        <w:rPr>
          <w:b/>
          <w:i/>
        </w:rPr>
      </w:pPr>
      <w:r w:rsidRPr="004D7900">
        <w:rPr>
          <w:b/>
          <w:i/>
        </w:rPr>
        <w:t>CONCEJAL</w:t>
      </w:r>
      <w:r w:rsidR="00D67AA2">
        <w:rPr>
          <w:b/>
          <w:i/>
        </w:rPr>
        <w:t xml:space="preserve"> URBANO ALTERNO</w:t>
      </w:r>
      <w:r w:rsidR="00F57C6F">
        <w:rPr>
          <w:b/>
          <w:i/>
        </w:rPr>
        <w:t xml:space="preserve"> PRINCIPALIZADO</w:t>
      </w:r>
      <w:r w:rsidRPr="004D7900">
        <w:rPr>
          <w:b/>
          <w:i/>
        </w:rPr>
        <w:t xml:space="preserve"> DEL GOBIERNO AUTÓNOMO DESCENTRALIZADO MUNICIPAL DEL CANTÓN LA JOYA DE LOS SACHAS</w:t>
      </w:r>
    </w:p>
    <w:p w14:paraId="3612057B" w14:textId="77777777" w:rsidR="004D7900" w:rsidRPr="00986E13" w:rsidRDefault="004D7900" w:rsidP="004D7900">
      <w:pPr>
        <w:spacing w:after="0"/>
      </w:pPr>
    </w:p>
    <w:sectPr w:rsidR="004D7900" w:rsidRPr="00986E13" w:rsidSect="00966098">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113"/>
    <w:multiLevelType w:val="hybridMultilevel"/>
    <w:tmpl w:val="1D7C991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DA368D6"/>
    <w:multiLevelType w:val="hybridMultilevel"/>
    <w:tmpl w:val="6E401358"/>
    <w:lvl w:ilvl="0" w:tplc="300A0005">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14EC5566"/>
    <w:multiLevelType w:val="hybridMultilevel"/>
    <w:tmpl w:val="DF6CCDF0"/>
    <w:lvl w:ilvl="0" w:tplc="300A0005">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7AE16C5"/>
    <w:multiLevelType w:val="hybridMultilevel"/>
    <w:tmpl w:val="4D9EF9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CAC1CA0"/>
    <w:multiLevelType w:val="hybridMultilevel"/>
    <w:tmpl w:val="D402DD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CF26FA1"/>
    <w:multiLevelType w:val="hybridMultilevel"/>
    <w:tmpl w:val="7A382FC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38677B87"/>
    <w:multiLevelType w:val="hybridMultilevel"/>
    <w:tmpl w:val="8E0E45F6"/>
    <w:lvl w:ilvl="0" w:tplc="300A0005">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7" w15:restartNumberingAfterBreak="0">
    <w:nsid w:val="3B8F140A"/>
    <w:multiLevelType w:val="hybridMultilevel"/>
    <w:tmpl w:val="D6F8686A"/>
    <w:lvl w:ilvl="0" w:tplc="300A0005">
      <w:start w:val="1"/>
      <w:numFmt w:val="bullet"/>
      <w:lvlText w:val=""/>
      <w:lvlJc w:val="left"/>
      <w:pPr>
        <w:ind w:left="2136" w:hanging="360"/>
      </w:pPr>
      <w:rPr>
        <w:rFonts w:ascii="Wingdings" w:hAnsi="Wingdings"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8" w15:restartNumberingAfterBreak="0">
    <w:nsid w:val="3F9904E5"/>
    <w:multiLevelType w:val="hybridMultilevel"/>
    <w:tmpl w:val="D53AC58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15:restartNumberingAfterBreak="0">
    <w:nsid w:val="40885957"/>
    <w:multiLevelType w:val="hybridMultilevel"/>
    <w:tmpl w:val="4DE498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D17F52"/>
    <w:multiLevelType w:val="hybridMultilevel"/>
    <w:tmpl w:val="8610817C"/>
    <w:lvl w:ilvl="0" w:tplc="30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54481B7D"/>
    <w:multiLevelType w:val="hybridMultilevel"/>
    <w:tmpl w:val="E49E2C4C"/>
    <w:lvl w:ilvl="0" w:tplc="A718D734">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EA35499"/>
    <w:multiLevelType w:val="hybridMultilevel"/>
    <w:tmpl w:val="1770634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626620EC"/>
    <w:multiLevelType w:val="hybridMultilevel"/>
    <w:tmpl w:val="7E12E5E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3186E31"/>
    <w:multiLevelType w:val="hybridMultilevel"/>
    <w:tmpl w:val="5CB885FC"/>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15" w15:restartNumberingAfterBreak="0">
    <w:nsid w:val="7889626E"/>
    <w:multiLevelType w:val="hybridMultilevel"/>
    <w:tmpl w:val="C708F7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34954693">
    <w:abstractNumId w:val="9"/>
  </w:num>
  <w:num w:numId="2" w16cid:durableId="467364085">
    <w:abstractNumId w:val="0"/>
  </w:num>
  <w:num w:numId="3" w16cid:durableId="227961274">
    <w:abstractNumId w:val="13"/>
  </w:num>
  <w:num w:numId="4" w16cid:durableId="1234849198">
    <w:abstractNumId w:val="11"/>
  </w:num>
  <w:num w:numId="5" w16cid:durableId="18169018">
    <w:abstractNumId w:val="7"/>
  </w:num>
  <w:num w:numId="6" w16cid:durableId="252008321">
    <w:abstractNumId w:val="6"/>
  </w:num>
  <w:num w:numId="7" w16cid:durableId="905073193">
    <w:abstractNumId w:val="1"/>
  </w:num>
  <w:num w:numId="8" w16cid:durableId="1076630709">
    <w:abstractNumId w:val="15"/>
  </w:num>
  <w:num w:numId="9" w16cid:durableId="1467896995">
    <w:abstractNumId w:val="2"/>
  </w:num>
  <w:num w:numId="10" w16cid:durableId="2043939317">
    <w:abstractNumId w:val="10"/>
  </w:num>
  <w:num w:numId="11" w16cid:durableId="1340690865">
    <w:abstractNumId w:val="8"/>
  </w:num>
  <w:num w:numId="12" w16cid:durableId="2056729429">
    <w:abstractNumId w:val="14"/>
  </w:num>
  <w:num w:numId="13" w16cid:durableId="2014062963">
    <w:abstractNumId w:val="5"/>
  </w:num>
  <w:num w:numId="14" w16cid:durableId="610740856">
    <w:abstractNumId w:val="4"/>
  </w:num>
  <w:num w:numId="15" w16cid:durableId="253785377">
    <w:abstractNumId w:val="3"/>
  </w:num>
  <w:num w:numId="16" w16cid:durableId="84963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92"/>
    <w:rsid w:val="00000AF9"/>
    <w:rsid w:val="000576CD"/>
    <w:rsid w:val="00065B4B"/>
    <w:rsid w:val="00067CB1"/>
    <w:rsid w:val="00072693"/>
    <w:rsid w:val="0009469B"/>
    <w:rsid w:val="000A6E99"/>
    <w:rsid w:val="000B15F1"/>
    <w:rsid w:val="000B5251"/>
    <w:rsid w:val="000C29F1"/>
    <w:rsid w:val="000E454B"/>
    <w:rsid w:val="000E4ACB"/>
    <w:rsid w:val="00100DD1"/>
    <w:rsid w:val="0011087F"/>
    <w:rsid w:val="00146597"/>
    <w:rsid w:val="001659BE"/>
    <w:rsid w:val="0017394F"/>
    <w:rsid w:val="00190265"/>
    <w:rsid w:val="001B023B"/>
    <w:rsid w:val="001B122E"/>
    <w:rsid w:val="001C52DD"/>
    <w:rsid w:val="001C5465"/>
    <w:rsid w:val="001F54AA"/>
    <w:rsid w:val="00212837"/>
    <w:rsid w:val="002263BF"/>
    <w:rsid w:val="00227DCE"/>
    <w:rsid w:val="00236481"/>
    <w:rsid w:val="002379C7"/>
    <w:rsid w:val="00245558"/>
    <w:rsid w:val="002533F3"/>
    <w:rsid w:val="0026341F"/>
    <w:rsid w:val="00292C75"/>
    <w:rsid w:val="002B37D2"/>
    <w:rsid w:val="002C4383"/>
    <w:rsid w:val="002E460D"/>
    <w:rsid w:val="003021B8"/>
    <w:rsid w:val="00313B9C"/>
    <w:rsid w:val="0032621A"/>
    <w:rsid w:val="003312D8"/>
    <w:rsid w:val="00335A12"/>
    <w:rsid w:val="00337850"/>
    <w:rsid w:val="00342530"/>
    <w:rsid w:val="003460D7"/>
    <w:rsid w:val="00372E5C"/>
    <w:rsid w:val="00390856"/>
    <w:rsid w:val="003A0591"/>
    <w:rsid w:val="003B43EB"/>
    <w:rsid w:val="003D276E"/>
    <w:rsid w:val="003E2B4D"/>
    <w:rsid w:val="0040208C"/>
    <w:rsid w:val="00402DB4"/>
    <w:rsid w:val="00411B00"/>
    <w:rsid w:val="004270D2"/>
    <w:rsid w:val="00427735"/>
    <w:rsid w:val="00477C97"/>
    <w:rsid w:val="00480F73"/>
    <w:rsid w:val="00494C74"/>
    <w:rsid w:val="004A0E36"/>
    <w:rsid w:val="004D2A31"/>
    <w:rsid w:val="004D7900"/>
    <w:rsid w:val="0051221F"/>
    <w:rsid w:val="00525D02"/>
    <w:rsid w:val="0054783A"/>
    <w:rsid w:val="00547E31"/>
    <w:rsid w:val="00552708"/>
    <w:rsid w:val="005567E3"/>
    <w:rsid w:val="00584496"/>
    <w:rsid w:val="00584893"/>
    <w:rsid w:val="00592721"/>
    <w:rsid w:val="005942FE"/>
    <w:rsid w:val="005C38C6"/>
    <w:rsid w:val="005F3457"/>
    <w:rsid w:val="005F78A5"/>
    <w:rsid w:val="0060200C"/>
    <w:rsid w:val="0062157B"/>
    <w:rsid w:val="006267E1"/>
    <w:rsid w:val="00641B40"/>
    <w:rsid w:val="0064536C"/>
    <w:rsid w:val="006505D5"/>
    <w:rsid w:val="0067521A"/>
    <w:rsid w:val="00687187"/>
    <w:rsid w:val="00690509"/>
    <w:rsid w:val="006D2206"/>
    <w:rsid w:val="006F1C61"/>
    <w:rsid w:val="007153D9"/>
    <w:rsid w:val="00797D9B"/>
    <w:rsid w:val="007A4EE3"/>
    <w:rsid w:val="007A5B94"/>
    <w:rsid w:val="007A6EE4"/>
    <w:rsid w:val="007C0D9A"/>
    <w:rsid w:val="007C1596"/>
    <w:rsid w:val="007C4B8B"/>
    <w:rsid w:val="007F7941"/>
    <w:rsid w:val="007F7B2F"/>
    <w:rsid w:val="00824492"/>
    <w:rsid w:val="00833072"/>
    <w:rsid w:val="0084504E"/>
    <w:rsid w:val="00856053"/>
    <w:rsid w:val="00861709"/>
    <w:rsid w:val="00864500"/>
    <w:rsid w:val="008A4067"/>
    <w:rsid w:val="008D1332"/>
    <w:rsid w:val="008F23FE"/>
    <w:rsid w:val="008F301E"/>
    <w:rsid w:val="008F4791"/>
    <w:rsid w:val="009009A7"/>
    <w:rsid w:val="0092588B"/>
    <w:rsid w:val="009269ED"/>
    <w:rsid w:val="009501C3"/>
    <w:rsid w:val="009524B1"/>
    <w:rsid w:val="009567D0"/>
    <w:rsid w:val="00964021"/>
    <w:rsid w:val="00964682"/>
    <w:rsid w:val="00966098"/>
    <w:rsid w:val="00966702"/>
    <w:rsid w:val="009718F4"/>
    <w:rsid w:val="00986E13"/>
    <w:rsid w:val="009D128E"/>
    <w:rsid w:val="009E0E99"/>
    <w:rsid w:val="00A120D8"/>
    <w:rsid w:val="00A1547E"/>
    <w:rsid w:val="00A175EB"/>
    <w:rsid w:val="00A25B78"/>
    <w:rsid w:val="00A4392B"/>
    <w:rsid w:val="00A52943"/>
    <w:rsid w:val="00A52E6F"/>
    <w:rsid w:val="00A82EF9"/>
    <w:rsid w:val="00A91F09"/>
    <w:rsid w:val="00AD7643"/>
    <w:rsid w:val="00AE09F4"/>
    <w:rsid w:val="00AE179A"/>
    <w:rsid w:val="00AE3286"/>
    <w:rsid w:val="00AE47CB"/>
    <w:rsid w:val="00B25666"/>
    <w:rsid w:val="00B33A09"/>
    <w:rsid w:val="00B36818"/>
    <w:rsid w:val="00B40369"/>
    <w:rsid w:val="00B44AD7"/>
    <w:rsid w:val="00B82993"/>
    <w:rsid w:val="00B863A4"/>
    <w:rsid w:val="00BA42DF"/>
    <w:rsid w:val="00BB3DC6"/>
    <w:rsid w:val="00BB73E7"/>
    <w:rsid w:val="00BD2197"/>
    <w:rsid w:val="00BE513B"/>
    <w:rsid w:val="00BE79C0"/>
    <w:rsid w:val="00C14F5C"/>
    <w:rsid w:val="00C162BF"/>
    <w:rsid w:val="00C33D08"/>
    <w:rsid w:val="00C61B4C"/>
    <w:rsid w:val="00C64969"/>
    <w:rsid w:val="00C839DF"/>
    <w:rsid w:val="00C93557"/>
    <w:rsid w:val="00CD3077"/>
    <w:rsid w:val="00CD37F9"/>
    <w:rsid w:val="00CD48BC"/>
    <w:rsid w:val="00CE2595"/>
    <w:rsid w:val="00CE3C3F"/>
    <w:rsid w:val="00CE3DC3"/>
    <w:rsid w:val="00CF6EA7"/>
    <w:rsid w:val="00CF70EA"/>
    <w:rsid w:val="00D03C23"/>
    <w:rsid w:val="00D046E3"/>
    <w:rsid w:val="00D11B44"/>
    <w:rsid w:val="00D13729"/>
    <w:rsid w:val="00D14D3E"/>
    <w:rsid w:val="00D30F18"/>
    <w:rsid w:val="00D326D9"/>
    <w:rsid w:val="00D33F0E"/>
    <w:rsid w:val="00D61CB3"/>
    <w:rsid w:val="00D67AA2"/>
    <w:rsid w:val="00D74410"/>
    <w:rsid w:val="00D766A2"/>
    <w:rsid w:val="00DB2991"/>
    <w:rsid w:val="00DD4F53"/>
    <w:rsid w:val="00DF12C9"/>
    <w:rsid w:val="00E00538"/>
    <w:rsid w:val="00E06A7E"/>
    <w:rsid w:val="00E22437"/>
    <w:rsid w:val="00E25B94"/>
    <w:rsid w:val="00E36EB1"/>
    <w:rsid w:val="00E41C8B"/>
    <w:rsid w:val="00E72918"/>
    <w:rsid w:val="00EA4B71"/>
    <w:rsid w:val="00EB36CA"/>
    <w:rsid w:val="00EF5778"/>
    <w:rsid w:val="00F0294E"/>
    <w:rsid w:val="00F12E2B"/>
    <w:rsid w:val="00F21A8F"/>
    <w:rsid w:val="00F26449"/>
    <w:rsid w:val="00F5645E"/>
    <w:rsid w:val="00F57C6F"/>
    <w:rsid w:val="00F65788"/>
    <w:rsid w:val="00F7795F"/>
    <w:rsid w:val="00F80F4A"/>
    <w:rsid w:val="00F92DEA"/>
    <w:rsid w:val="00FB54D3"/>
    <w:rsid w:val="00FB7344"/>
    <w:rsid w:val="00FD69F6"/>
    <w:rsid w:val="00FF2CF3"/>
    <w:rsid w:val="00FF6C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985C"/>
  <w15:docId w15:val="{D0E8C7DC-7ECA-4D0B-A641-8E075D63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43"/>
    <w:pPr>
      <w:spacing w:after="120"/>
      <w:jc w:val="both"/>
    </w:pPr>
    <w:rPr>
      <w:rFonts w:ascii="Times New Roman" w:hAnsi="Times New Roman"/>
    </w:rPr>
  </w:style>
  <w:style w:type="paragraph" w:styleId="Ttulo1">
    <w:name w:val="heading 1"/>
    <w:basedOn w:val="Normal"/>
    <w:next w:val="Normal"/>
    <w:link w:val="Ttulo1Car"/>
    <w:uiPriority w:val="9"/>
    <w:qFormat/>
    <w:rsid w:val="00966702"/>
    <w:pPr>
      <w:keepNext/>
      <w:keepLines/>
      <w:spacing w:before="40" w:after="40"/>
      <w:jc w:val="center"/>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966702"/>
    <w:pPr>
      <w:keepNext/>
      <w:keepLines/>
      <w:spacing w:before="160" w:after="80"/>
      <w:jc w:val="center"/>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966702"/>
    <w:pPr>
      <w:keepNext/>
      <w:keepLines/>
      <w:spacing w:before="360" w:after="360"/>
      <w:jc w:val="center"/>
      <w:outlineLvl w:val="2"/>
    </w:pPr>
    <w:rPr>
      <w:rFonts w:eastAsiaTheme="majorEastAsia" w:cstheme="majorBidi"/>
      <w:b/>
      <w:i/>
      <w:szCs w:val="28"/>
    </w:rPr>
  </w:style>
  <w:style w:type="paragraph" w:styleId="Ttulo4">
    <w:name w:val="heading 4"/>
    <w:basedOn w:val="Normal"/>
    <w:next w:val="Normal"/>
    <w:link w:val="Ttulo4Car"/>
    <w:uiPriority w:val="9"/>
    <w:unhideWhenUsed/>
    <w:qFormat/>
    <w:rsid w:val="00964682"/>
    <w:pPr>
      <w:keepNext/>
      <w:keepLines/>
      <w:spacing w:before="80" w:after="40"/>
      <w:jc w:val="left"/>
      <w:outlineLvl w:val="3"/>
    </w:pPr>
    <w:rPr>
      <w:rFonts w:eastAsiaTheme="majorEastAsia" w:cstheme="majorBidi"/>
      <w:b/>
      <w:iCs/>
      <w:sz w:val="24"/>
    </w:rPr>
  </w:style>
  <w:style w:type="paragraph" w:styleId="Ttulo5">
    <w:name w:val="heading 5"/>
    <w:basedOn w:val="Normal"/>
    <w:next w:val="Normal"/>
    <w:link w:val="Ttulo5Car"/>
    <w:uiPriority w:val="9"/>
    <w:unhideWhenUsed/>
    <w:qFormat/>
    <w:rsid w:val="00964682"/>
    <w:pPr>
      <w:keepNext/>
      <w:keepLines/>
      <w:spacing w:before="360" w:after="360"/>
      <w:jc w:val="left"/>
      <w:outlineLvl w:val="4"/>
    </w:pPr>
    <w:rPr>
      <w:rFonts w:eastAsiaTheme="majorEastAsia" w:cstheme="majorBidi"/>
      <w:b/>
      <w:sz w:val="24"/>
      <w:u w:val="single"/>
    </w:rPr>
  </w:style>
  <w:style w:type="paragraph" w:styleId="Ttulo6">
    <w:name w:val="heading 6"/>
    <w:basedOn w:val="Normal"/>
    <w:next w:val="Normal"/>
    <w:link w:val="Ttulo6Car"/>
    <w:uiPriority w:val="9"/>
    <w:semiHidden/>
    <w:unhideWhenUsed/>
    <w:qFormat/>
    <w:rsid w:val="008244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4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4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4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702"/>
    <w:rPr>
      <w:rFonts w:ascii="Times New Roman" w:eastAsiaTheme="majorEastAsia" w:hAnsi="Times New Roman" w:cstheme="majorBidi"/>
      <w:b/>
      <w:sz w:val="28"/>
      <w:szCs w:val="40"/>
    </w:rPr>
  </w:style>
  <w:style w:type="character" w:customStyle="1" w:styleId="Ttulo2Car">
    <w:name w:val="Título 2 Car"/>
    <w:basedOn w:val="Fuentedeprrafopredeter"/>
    <w:link w:val="Ttulo2"/>
    <w:uiPriority w:val="9"/>
    <w:rsid w:val="00966702"/>
    <w:rPr>
      <w:rFonts w:ascii="Times New Roman" w:eastAsiaTheme="majorEastAsia" w:hAnsi="Times New Roman" w:cstheme="majorBidi"/>
      <w:b/>
      <w:sz w:val="24"/>
      <w:szCs w:val="32"/>
    </w:rPr>
  </w:style>
  <w:style w:type="character" w:customStyle="1" w:styleId="Ttulo3Car">
    <w:name w:val="Título 3 Car"/>
    <w:basedOn w:val="Fuentedeprrafopredeter"/>
    <w:link w:val="Ttulo3"/>
    <w:uiPriority w:val="9"/>
    <w:rsid w:val="00966702"/>
    <w:rPr>
      <w:rFonts w:ascii="Times New Roman" w:eastAsiaTheme="majorEastAsia" w:hAnsi="Times New Roman" w:cstheme="majorBidi"/>
      <w:b/>
      <w:i/>
      <w:szCs w:val="28"/>
    </w:rPr>
  </w:style>
  <w:style w:type="character" w:customStyle="1" w:styleId="Ttulo4Car">
    <w:name w:val="Título 4 Car"/>
    <w:basedOn w:val="Fuentedeprrafopredeter"/>
    <w:link w:val="Ttulo4"/>
    <w:uiPriority w:val="9"/>
    <w:rsid w:val="00964682"/>
    <w:rPr>
      <w:rFonts w:ascii="Times New Roman" w:eastAsiaTheme="majorEastAsia" w:hAnsi="Times New Roman" w:cstheme="majorBidi"/>
      <w:b/>
      <w:iCs/>
      <w:sz w:val="24"/>
    </w:rPr>
  </w:style>
  <w:style w:type="character" w:customStyle="1" w:styleId="Ttulo5Car">
    <w:name w:val="Título 5 Car"/>
    <w:basedOn w:val="Fuentedeprrafopredeter"/>
    <w:link w:val="Ttulo5"/>
    <w:uiPriority w:val="9"/>
    <w:rsid w:val="00964682"/>
    <w:rPr>
      <w:rFonts w:ascii="Times New Roman" w:eastAsiaTheme="majorEastAsia" w:hAnsi="Times New Roman" w:cstheme="majorBidi"/>
      <w:b/>
      <w:sz w:val="24"/>
      <w:u w:val="single"/>
    </w:rPr>
  </w:style>
  <w:style w:type="character" w:customStyle="1" w:styleId="Ttulo6Car">
    <w:name w:val="Título 6 Car"/>
    <w:basedOn w:val="Fuentedeprrafopredeter"/>
    <w:link w:val="Ttulo6"/>
    <w:uiPriority w:val="9"/>
    <w:semiHidden/>
    <w:rsid w:val="008244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4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4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492"/>
    <w:rPr>
      <w:rFonts w:eastAsiaTheme="majorEastAsia" w:cstheme="majorBidi"/>
      <w:color w:val="272727" w:themeColor="text1" w:themeTint="D8"/>
    </w:rPr>
  </w:style>
  <w:style w:type="paragraph" w:styleId="Ttulo">
    <w:name w:val="Title"/>
    <w:basedOn w:val="Normal"/>
    <w:next w:val="Normal"/>
    <w:link w:val="TtuloCar"/>
    <w:uiPriority w:val="10"/>
    <w:qFormat/>
    <w:rsid w:val="0082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4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4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4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492"/>
    <w:pPr>
      <w:spacing w:before="160"/>
      <w:jc w:val="center"/>
    </w:pPr>
    <w:rPr>
      <w:i/>
      <w:iCs/>
      <w:color w:val="404040" w:themeColor="text1" w:themeTint="BF"/>
    </w:rPr>
  </w:style>
  <w:style w:type="character" w:customStyle="1" w:styleId="CitaCar">
    <w:name w:val="Cita Car"/>
    <w:basedOn w:val="Fuentedeprrafopredeter"/>
    <w:link w:val="Cita"/>
    <w:uiPriority w:val="29"/>
    <w:rsid w:val="00824492"/>
    <w:rPr>
      <w:i/>
      <w:iCs/>
      <w:color w:val="404040" w:themeColor="text1" w:themeTint="BF"/>
    </w:rPr>
  </w:style>
  <w:style w:type="paragraph" w:styleId="Prrafodelista">
    <w:name w:val="List Paragraph"/>
    <w:basedOn w:val="Normal"/>
    <w:uiPriority w:val="34"/>
    <w:qFormat/>
    <w:rsid w:val="00824492"/>
    <w:pPr>
      <w:ind w:left="720"/>
      <w:contextualSpacing/>
    </w:pPr>
  </w:style>
  <w:style w:type="character" w:styleId="nfasisintenso">
    <w:name w:val="Intense Emphasis"/>
    <w:basedOn w:val="Fuentedeprrafopredeter"/>
    <w:uiPriority w:val="21"/>
    <w:qFormat/>
    <w:rsid w:val="00824492"/>
    <w:rPr>
      <w:i/>
      <w:iCs/>
      <w:color w:val="0F4761" w:themeColor="accent1" w:themeShade="BF"/>
    </w:rPr>
  </w:style>
  <w:style w:type="paragraph" w:styleId="Citadestacada">
    <w:name w:val="Intense Quote"/>
    <w:basedOn w:val="Normal"/>
    <w:next w:val="Normal"/>
    <w:link w:val="CitadestacadaCar"/>
    <w:uiPriority w:val="30"/>
    <w:qFormat/>
    <w:rsid w:val="0082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4492"/>
    <w:rPr>
      <w:i/>
      <w:iCs/>
      <w:color w:val="0F4761" w:themeColor="accent1" w:themeShade="BF"/>
    </w:rPr>
  </w:style>
  <w:style w:type="character" w:styleId="Referenciaintensa">
    <w:name w:val="Intense Reference"/>
    <w:basedOn w:val="Fuentedeprrafopredeter"/>
    <w:uiPriority w:val="32"/>
    <w:qFormat/>
    <w:rsid w:val="00824492"/>
    <w:rPr>
      <w:b/>
      <w:bCs/>
      <w:smallCaps/>
      <w:color w:val="0F4761" w:themeColor="accent1" w:themeShade="BF"/>
      <w:spacing w:val="5"/>
    </w:rPr>
  </w:style>
  <w:style w:type="character" w:styleId="Hipervnculo">
    <w:name w:val="Hyperlink"/>
    <w:basedOn w:val="Fuentedeprrafopredeter"/>
    <w:uiPriority w:val="99"/>
    <w:unhideWhenUsed/>
    <w:rsid w:val="001F54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4509">
      <w:bodyDiv w:val="1"/>
      <w:marLeft w:val="0"/>
      <w:marRight w:val="0"/>
      <w:marTop w:val="0"/>
      <w:marBottom w:val="0"/>
      <w:divBdr>
        <w:top w:val="none" w:sz="0" w:space="0" w:color="auto"/>
        <w:left w:val="none" w:sz="0" w:space="0" w:color="auto"/>
        <w:bottom w:val="none" w:sz="0" w:space="0" w:color="auto"/>
        <w:right w:val="none" w:sz="0" w:space="0" w:color="auto"/>
      </w:divBdr>
    </w:div>
    <w:div w:id="217278052">
      <w:bodyDiv w:val="1"/>
      <w:marLeft w:val="0"/>
      <w:marRight w:val="0"/>
      <w:marTop w:val="0"/>
      <w:marBottom w:val="0"/>
      <w:divBdr>
        <w:top w:val="none" w:sz="0" w:space="0" w:color="auto"/>
        <w:left w:val="none" w:sz="0" w:space="0" w:color="auto"/>
        <w:bottom w:val="none" w:sz="0" w:space="0" w:color="auto"/>
        <w:right w:val="none" w:sz="0" w:space="0" w:color="auto"/>
      </w:divBdr>
    </w:div>
    <w:div w:id="475530305">
      <w:bodyDiv w:val="1"/>
      <w:marLeft w:val="0"/>
      <w:marRight w:val="0"/>
      <w:marTop w:val="0"/>
      <w:marBottom w:val="0"/>
      <w:divBdr>
        <w:top w:val="none" w:sz="0" w:space="0" w:color="auto"/>
        <w:left w:val="none" w:sz="0" w:space="0" w:color="auto"/>
        <w:bottom w:val="none" w:sz="0" w:space="0" w:color="auto"/>
        <w:right w:val="none" w:sz="0" w:space="0" w:color="auto"/>
      </w:divBdr>
    </w:div>
    <w:div w:id="528378422">
      <w:bodyDiv w:val="1"/>
      <w:marLeft w:val="0"/>
      <w:marRight w:val="0"/>
      <w:marTop w:val="0"/>
      <w:marBottom w:val="0"/>
      <w:divBdr>
        <w:top w:val="none" w:sz="0" w:space="0" w:color="auto"/>
        <w:left w:val="none" w:sz="0" w:space="0" w:color="auto"/>
        <w:bottom w:val="none" w:sz="0" w:space="0" w:color="auto"/>
        <w:right w:val="none" w:sz="0" w:space="0" w:color="auto"/>
      </w:divBdr>
    </w:div>
    <w:div w:id="716047949">
      <w:bodyDiv w:val="1"/>
      <w:marLeft w:val="0"/>
      <w:marRight w:val="0"/>
      <w:marTop w:val="0"/>
      <w:marBottom w:val="0"/>
      <w:divBdr>
        <w:top w:val="none" w:sz="0" w:space="0" w:color="auto"/>
        <w:left w:val="none" w:sz="0" w:space="0" w:color="auto"/>
        <w:bottom w:val="none" w:sz="0" w:space="0" w:color="auto"/>
        <w:right w:val="none" w:sz="0" w:space="0" w:color="auto"/>
      </w:divBdr>
    </w:div>
    <w:div w:id="877083549">
      <w:bodyDiv w:val="1"/>
      <w:marLeft w:val="0"/>
      <w:marRight w:val="0"/>
      <w:marTop w:val="0"/>
      <w:marBottom w:val="0"/>
      <w:divBdr>
        <w:top w:val="none" w:sz="0" w:space="0" w:color="auto"/>
        <w:left w:val="none" w:sz="0" w:space="0" w:color="auto"/>
        <w:bottom w:val="none" w:sz="0" w:space="0" w:color="auto"/>
        <w:right w:val="none" w:sz="0" w:space="0" w:color="auto"/>
      </w:divBdr>
    </w:div>
    <w:div w:id="1117914299">
      <w:bodyDiv w:val="1"/>
      <w:marLeft w:val="0"/>
      <w:marRight w:val="0"/>
      <w:marTop w:val="0"/>
      <w:marBottom w:val="0"/>
      <w:divBdr>
        <w:top w:val="none" w:sz="0" w:space="0" w:color="auto"/>
        <w:left w:val="none" w:sz="0" w:space="0" w:color="auto"/>
        <w:bottom w:val="none" w:sz="0" w:space="0" w:color="auto"/>
        <w:right w:val="none" w:sz="0" w:space="0" w:color="auto"/>
      </w:divBdr>
    </w:div>
    <w:div w:id="1312296490">
      <w:bodyDiv w:val="1"/>
      <w:marLeft w:val="0"/>
      <w:marRight w:val="0"/>
      <w:marTop w:val="0"/>
      <w:marBottom w:val="0"/>
      <w:divBdr>
        <w:top w:val="none" w:sz="0" w:space="0" w:color="auto"/>
        <w:left w:val="none" w:sz="0" w:space="0" w:color="auto"/>
        <w:bottom w:val="none" w:sz="0" w:space="0" w:color="auto"/>
        <w:right w:val="none" w:sz="0" w:space="0" w:color="auto"/>
      </w:divBdr>
    </w:div>
    <w:div w:id="1369644528">
      <w:bodyDiv w:val="1"/>
      <w:marLeft w:val="0"/>
      <w:marRight w:val="0"/>
      <w:marTop w:val="0"/>
      <w:marBottom w:val="0"/>
      <w:divBdr>
        <w:top w:val="none" w:sz="0" w:space="0" w:color="auto"/>
        <w:left w:val="none" w:sz="0" w:space="0" w:color="auto"/>
        <w:bottom w:val="none" w:sz="0" w:space="0" w:color="auto"/>
        <w:right w:val="none" w:sz="0" w:space="0" w:color="auto"/>
      </w:divBdr>
    </w:div>
    <w:div w:id="207011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djoyasachas.gob.ec/wp-content/uploads/2026/05/PEDIDOS-DE-SILLAS-VACIAS.pdf" TargetMode="External"/><Relationship Id="rId3" Type="http://schemas.openxmlformats.org/officeDocument/2006/relationships/settings" Target="settings.xml"/><Relationship Id="rId7" Type="http://schemas.openxmlformats.org/officeDocument/2006/relationships/hyperlink" Target="https://www.gadjoyasachas.gob.ec/wp-content/uploads/2026/04/ACTA-NRO-004-GADMCJS-CCP-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djoyasachas.gob.ec/wp-content/uploads/2026/04/ASAMBLEAS-COMPRIMIDO.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6</Pages>
  <Words>1740</Words>
  <Characters>9573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Carrera</dc:creator>
  <cp:keywords/>
  <dc:description/>
  <cp:lastModifiedBy>ANGEL GINO LOJA MANCHENO</cp:lastModifiedBy>
  <cp:revision>120</cp:revision>
  <dcterms:created xsi:type="dcterms:W3CDTF">2026-05-04T22:48:00Z</dcterms:created>
  <dcterms:modified xsi:type="dcterms:W3CDTF">2026-05-20T15:40:00Z</dcterms:modified>
</cp:coreProperties>
</file>